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89275B" w:rsidRDefault="00BB689B" w:rsidP="003F465F">
            <w:pPr>
              <w:tabs>
                <w:tab w:val="left" w:pos="1134"/>
              </w:tabs>
              <w:spacing w:line="360" w:lineRule="auto"/>
              <w:jc w:val="center"/>
              <w:rPr>
                <w:b/>
                <w:sz w:val="24"/>
                <w:szCs w:val="24"/>
              </w:rPr>
            </w:pPr>
            <w:r>
              <w:rPr>
                <w:b/>
                <w:sz w:val="24"/>
                <w:szCs w:val="24"/>
              </w:rPr>
              <w:t>„</w:t>
            </w:r>
            <w:r w:rsidR="003F465F">
              <w:rPr>
                <w:b/>
                <w:sz w:val="24"/>
                <w:szCs w:val="24"/>
              </w:rPr>
              <w:t>Modernizacja ulicy Spółdzielców w Mierzynie</w:t>
            </w:r>
            <w:r>
              <w:rPr>
                <w:b/>
                <w:sz w:val="24"/>
                <w:szCs w:val="24"/>
              </w:rPr>
              <w:t>”</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F54949" w:rsidRDefault="005F19B5" w:rsidP="00C030D3">
            <w:pPr>
              <w:spacing w:line="276" w:lineRule="auto"/>
              <w:jc w:val="center"/>
              <w:rPr>
                <w:sz w:val="22"/>
                <w:szCs w:val="22"/>
                <w:lang w:eastAsia="en-US"/>
              </w:rPr>
            </w:pPr>
            <w:r w:rsidRPr="00F54949">
              <w:rPr>
                <w:sz w:val="22"/>
                <w:szCs w:val="22"/>
                <w:lang w:eastAsia="en-US"/>
              </w:rPr>
              <w:t>Numer sprawy:</w:t>
            </w:r>
          </w:p>
          <w:p w:rsidR="005043F8" w:rsidRPr="00F54949" w:rsidRDefault="00346B84" w:rsidP="003F465F">
            <w:pPr>
              <w:spacing w:line="276" w:lineRule="auto"/>
              <w:jc w:val="center"/>
              <w:rPr>
                <w:sz w:val="22"/>
                <w:szCs w:val="22"/>
                <w:lang w:eastAsia="en-US"/>
              </w:rPr>
            </w:pPr>
            <w:r w:rsidRPr="00F54949">
              <w:rPr>
                <w:sz w:val="22"/>
                <w:szCs w:val="22"/>
                <w:lang w:eastAsia="en-US"/>
              </w:rPr>
              <w:t>WKI.ZP.271.</w:t>
            </w:r>
            <w:r w:rsidR="0006507A" w:rsidRPr="00F54949">
              <w:rPr>
                <w:sz w:val="22"/>
                <w:szCs w:val="22"/>
                <w:lang w:eastAsia="en-US"/>
              </w:rPr>
              <w:t>4</w:t>
            </w:r>
            <w:r w:rsidR="003F465F">
              <w:rPr>
                <w:sz w:val="22"/>
                <w:szCs w:val="22"/>
                <w:lang w:eastAsia="en-US"/>
              </w:rPr>
              <w:t>4</w:t>
            </w:r>
            <w:r w:rsidR="003D46B2" w:rsidRPr="00F54949">
              <w:rPr>
                <w:sz w:val="22"/>
                <w:szCs w:val="22"/>
                <w:lang w:eastAsia="en-US"/>
              </w:rPr>
              <w:t>.201</w:t>
            </w:r>
            <w:r w:rsidR="00112E06" w:rsidRPr="00F54949">
              <w:rPr>
                <w:sz w:val="22"/>
                <w:szCs w:val="22"/>
                <w:lang w:eastAsia="en-US"/>
              </w:rPr>
              <w:t>9</w:t>
            </w:r>
            <w:r w:rsidR="003D46B2" w:rsidRPr="00F54949">
              <w:rPr>
                <w:sz w:val="22"/>
                <w:szCs w:val="22"/>
                <w:lang w:eastAsia="en-US"/>
              </w:rPr>
              <w:t>.</w:t>
            </w:r>
            <w:r w:rsidR="00F54949" w:rsidRPr="00F54949">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Pr="00F54949" w:rsidRDefault="003D46B2" w:rsidP="003D46B2">
            <w:pPr>
              <w:spacing w:line="276" w:lineRule="auto"/>
              <w:jc w:val="center"/>
              <w:rPr>
                <w:sz w:val="22"/>
                <w:szCs w:val="22"/>
                <w:lang w:eastAsia="en-US"/>
              </w:rPr>
            </w:pPr>
            <w:r w:rsidRPr="00F54949">
              <w:rPr>
                <w:sz w:val="22"/>
                <w:szCs w:val="22"/>
                <w:lang w:eastAsia="en-US"/>
              </w:rPr>
              <w:t>Przygotowała:</w:t>
            </w:r>
          </w:p>
          <w:p w:rsidR="003D46B2" w:rsidRPr="00F54949" w:rsidRDefault="00F54949" w:rsidP="0089275B">
            <w:pPr>
              <w:spacing w:line="276" w:lineRule="auto"/>
              <w:jc w:val="center"/>
              <w:rPr>
                <w:sz w:val="22"/>
                <w:szCs w:val="22"/>
                <w:lang w:eastAsia="en-US"/>
              </w:rPr>
            </w:pPr>
            <w:r w:rsidRPr="00F54949">
              <w:rPr>
                <w:sz w:val="22"/>
                <w:szCs w:val="22"/>
                <w:lang w:eastAsia="en-US"/>
              </w:rPr>
              <w:t>Liliana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F7449A" w:rsidRDefault="00F7449A"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8B4DA4">
        <w:rPr>
          <w:color w:val="000000"/>
          <w:sz w:val="22"/>
          <w:szCs w:val="22"/>
        </w:rPr>
        <w:t>9</w:t>
      </w:r>
      <w:r w:rsidRPr="00E45DA3">
        <w:rPr>
          <w:color w:val="000000"/>
          <w:sz w:val="22"/>
          <w:szCs w:val="22"/>
        </w:rPr>
        <w:t xml:space="preserve"> r. poz. </w:t>
      </w:r>
      <w:r w:rsidR="00E45DA3" w:rsidRPr="00E45DA3">
        <w:rPr>
          <w:color w:val="000000"/>
          <w:sz w:val="22"/>
          <w:szCs w:val="22"/>
        </w:rPr>
        <w:t>1</w:t>
      </w:r>
      <w:r w:rsidR="008B4DA4">
        <w:rPr>
          <w:color w:val="000000"/>
          <w:sz w:val="22"/>
          <w:szCs w:val="22"/>
        </w:rPr>
        <w:t>843</w:t>
      </w:r>
      <w:r w:rsidR="00ED4E04">
        <w:rPr>
          <w:color w:val="000000"/>
          <w:sz w:val="22"/>
          <w:szCs w:val="22"/>
        </w:rPr>
        <w:t>.</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CC5CBB" w:rsidRPr="00CC5CBB"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00CC5CBB" w:rsidRPr="00CC5CBB">
        <w:rPr>
          <w:sz w:val="22"/>
          <w:szCs w:val="22"/>
        </w:rPr>
        <w:t>RODO</w:t>
      </w:r>
    </w:p>
    <w:p w:rsidR="00F42C09" w:rsidRPr="00E45DA3" w:rsidRDefault="00CC5CBB" w:rsidP="00C030D3">
      <w:pPr>
        <w:spacing w:line="276" w:lineRule="auto"/>
        <w:jc w:val="both"/>
        <w:rPr>
          <w:sz w:val="22"/>
          <w:szCs w:val="22"/>
        </w:rPr>
      </w:pPr>
      <w:r>
        <w:rPr>
          <w:b/>
          <w:sz w:val="22"/>
          <w:szCs w:val="22"/>
        </w:rPr>
        <w:t>Rozdział X</w:t>
      </w:r>
      <w:r w:rsidRPr="00E45DA3">
        <w:rPr>
          <w:b/>
          <w:sz w:val="22"/>
          <w:szCs w:val="22"/>
        </w:rPr>
        <w:t>V</w:t>
      </w:r>
      <w:r w:rsidRPr="00E45DA3">
        <w:rPr>
          <w:sz w:val="22"/>
          <w:szCs w:val="22"/>
        </w:rPr>
        <w:t xml:space="preserve"> </w:t>
      </w:r>
      <w:r>
        <w:rPr>
          <w:sz w:val="22"/>
          <w:szCs w:val="22"/>
        </w:rPr>
        <w:tab/>
      </w:r>
      <w:r>
        <w:rPr>
          <w:sz w:val="22"/>
          <w:szCs w:val="22"/>
        </w:rPr>
        <w:tab/>
      </w:r>
      <w:r w:rsidR="00F42C09"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Zaleca się, aby wszystkie strony oferty były ponumerowane. Ponadto, wszelkie miejsca, w których wykonawca naniósł zmiany, muszą być przez niego parafowane.</w:t>
      </w:r>
    </w:p>
    <w:p w:rsidR="005043F8"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2E130E" w:rsidRDefault="002E130E" w:rsidP="002E130E">
      <w:pPr>
        <w:pStyle w:val="BodyText21"/>
        <w:numPr>
          <w:ilvl w:val="0"/>
          <w:numId w:val="1"/>
        </w:numPr>
        <w:tabs>
          <w:tab w:val="clear" w:pos="0"/>
          <w:tab w:val="left" w:pos="708"/>
        </w:tabs>
        <w:spacing w:line="276" w:lineRule="auto"/>
        <w:rPr>
          <w:b/>
          <w:sz w:val="22"/>
          <w:szCs w:val="22"/>
          <w:u w:val="single"/>
        </w:rPr>
      </w:pPr>
      <w:r>
        <w:rPr>
          <w:b/>
          <w:sz w:val="22"/>
          <w:szCs w:val="22"/>
          <w:u w:val="single"/>
        </w:rPr>
        <w:t>Zamawiający przewiduje zastosowanie procedury, o której mowa w art. 24aa ustawy.</w:t>
      </w:r>
    </w:p>
    <w:p w:rsidR="002E130E" w:rsidRPr="002E130E" w:rsidRDefault="002E130E" w:rsidP="002E130E">
      <w:pPr>
        <w:pStyle w:val="BodyText21"/>
        <w:numPr>
          <w:ilvl w:val="0"/>
          <w:numId w:val="1"/>
        </w:numPr>
        <w:tabs>
          <w:tab w:val="clear" w:pos="0"/>
          <w:tab w:val="num" w:pos="426"/>
        </w:tabs>
        <w:spacing w:line="276" w:lineRule="auto"/>
        <w:rPr>
          <w:sz w:val="22"/>
          <w:szCs w:val="22"/>
        </w:rPr>
      </w:pPr>
      <w:r>
        <w:rPr>
          <w:bCs/>
          <w:sz w:val="22"/>
          <w:szCs w:val="22"/>
        </w:rPr>
        <w:t>Zamawiający</w:t>
      </w:r>
      <w:r>
        <w:rPr>
          <w:b/>
          <w:bCs/>
          <w:sz w:val="22"/>
          <w:szCs w:val="22"/>
        </w:rPr>
        <w:t xml:space="preserve"> </w:t>
      </w:r>
      <w:r>
        <w:rPr>
          <w:sz w:val="22"/>
          <w:szCs w:val="22"/>
        </w:rPr>
        <w:t>przewiduje udzielanie zamówień, o których mowa w art. 67 ust. 1 pkt 6 ustawy.</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BB689B" w:rsidRDefault="00BB689B" w:rsidP="00BB689B">
      <w:pPr>
        <w:tabs>
          <w:tab w:val="left" w:pos="1134"/>
        </w:tabs>
        <w:spacing w:line="360" w:lineRule="auto"/>
        <w:ind w:firstLine="1134"/>
        <w:jc w:val="center"/>
        <w:rPr>
          <w:b/>
          <w:sz w:val="24"/>
          <w:szCs w:val="24"/>
        </w:rPr>
      </w:pPr>
      <w:r>
        <w:rPr>
          <w:b/>
          <w:sz w:val="24"/>
          <w:szCs w:val="24"/>
        </w:rPr>
        <w:t>„</w:t>
      </w:r>
      <w:r w:rsidR="003F465F" w:rsidRPr="003F465F">
        <w:rPr>
          <w:b/>
          <w:sz w:val="24"/>
          <w:szCs w:val="24"/>
        </w:rPr>
        <w:t>Modernizacja ulicy Spółdzielców w Mierzynie</w:t>
      </w:r>
      <w:r>
        <w:rPr>
          <w:b/>
          <w:sz w:val="24"/>
          <w:szCs w:val="24"/>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AC2DA1">
        <w:rPr>
          <w:b/>
          <w:sz w:val="22"/>
          <w:szCs w:val="22"/>
        </w:rPr>
        <w:t xml:space="preserve">. </w:t>
      </w:r>
      <w:r w:rsidR="002A52CB" w:rsidRPr="00AC2DA1">
        <w:rPr>
          <w:b/>
          <w:sz w:val="22"/>
          <w:szCs w:val="22"/>
        </w:rPr>
        <w:t>1</w:t>
      </w:r>
      <w:r w:rsidR="00AC2DA1" w:rsidRPr="00AC2DA1">
        <w:rPr>
          <w:b/>
          <w:sz w:val="22"/>
          <w:szCs w:val="22"/>
        </w:rPr>
        <w:t>8</w:t>
      </w:r>
      <w:r w:rsidR="002A52CB" w:rsidRPr="00AC2DA1">
        <w:rPr>
          <w:b/>
          <w:sz w:val="22"/>
          <w:szCs w:val="22"/>
        </w:rPr>
        <w:t>.</w:t>
      </w:r>
      <w:r w:rsidR="00AC2DA1" w:rsidRPr="00AC2DA1">
        <w:rPr>
          <w:b/>
          <w:sz w:val="22"/>
          <w:szCs w:val="22"/>
        </w:rPr>
        <w:t>10</w:t>
      </w:r>
      <w:r w:rsidR="0006507A" w:rsidRPr="00AC2DA1">
        <w:rPr>
          <w:b/>
          <w:sz w:val="22"/>
          <w:szCs w:val="22"/>
        </w:rPr>
        <w:t>.</w:t>
      </w:r>
      <w:r w:rsidR="0089283D" w:rsidRPr="00AC2DA1">
        <w:rPr>
          <w:b/>
          <w:sz w:val="22"/>
          <w:szCs w:val="22"/>
        </w:rPr>
        <w:t>201</w:t>
      </w:r>
      <w:r w:rsidR="0069252B" w:rsidRPr="00AC2DA1">
        <w:rPr>
          <w:b/>
          <w:sz w:val="22"/>
          <w:szCs w:val="22"/>
        </w:rPr>
        <w:t>9</w:t>
      </w:r>
      <w:r w:rsidR="00E8182C" w:rsidRPr="00AC2DA1">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w:t>
      </w:r>
      <w:r w:rsidR="00FC350B">
        <w:rPr>
          <w:color w:val="000000"/>
          <w:sz w:val="22"/>
          <w:szCs w:val="22"/>
        </w:rPr>
        <w:t>2</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sowanej jak w Rozdziale I pkt 1</w:t>
      </w:r>
      <w:r w:rsidR="00FC350B">
        <w:rPr>
          <w:sz w:val="22"/>
          <w:szCs w:val="22"/>
        </w:rPr>
        <w:t>2</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Powyższe oświadczenie i ew. dokumenty należy zamieścić w kopercie wewnętrznej i zewnętrznej, ozna</w:t>
      </w:r>
      <w:r w:rsidR="005043F8" w:rsidRPr="00E45DA3">
        <w:rPr>
          <w:sz w:val="22"/>
          <w:szCs w:val="22"/>
        </w:rPr>
        <w:t>czonych jak w Rozdziale I pkt 1</w:t>
      </w:r>
      <w:r w:rsidR="00FC350B">
        <w:rPr>
          <w:sz w:val="22"/>
          <w:szCs w:val="22"/>
        </w:rPr>
        <w:t>2</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lastRenderedPageBreak/>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BB689B" w:rsidRDefault="004E6F5D" w:rsidP="00C030D3">
      <w:pPr>
        <w:spacing w:line="276" w:lineRule="auto"/>
        <w:jc w:val="both"/>
        <w:rPr>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Jeżeli przesłanie kopii protokołu lub załączników zgodnie z wyborem wnioskodawcy jest 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o zwalczaniu nieuczciwej konkurencji, jeżeli wykonawca, nie później niż w terminie składania ofert, </w:t>
      </w:r>
      <w:r w:rsidR="003A1570" w:rsidRPr="00E45DA3">
        <w:rPr>
          <w:sz w:val="22"/>
          <w:szCs w:val="22"/>
          <w:u w:val="single"/>
        </w:rPr>
        <w:lastRenderedPageBreak/>
        <w:t>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xml:space="preserve">. Informacje stanowią tajemnicę przedsiębiorstwa w rozumieniu art. 11 ust. 4 ustawy o zwalczaniu nieuczciwej konkurencji (Dz. U. z </w:t>
      </w:r>
      <w:r w:rsidR="0077339D">
        <w:rPr>
          <w:sz w:val="22"/>
          <w:szCs w:val="22"/>
        </w:rPr>
        <w:t>2019 poz. 1010</w:t>
      </w:r>
      <w:r w:rsidRPr="00E45DA3">
        <w:rPr>
          <w:sz w:val="22"/>
          <w:szCs w:val="22"/>
        </w:rPr>
        <w:t>)”.</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BB689B" w:rsidRDefault="004E6F5D" w:rsidP="008F3BD5">
      <w:pPr>
        <w:spacing w:line="276" w:lineRule="auto"/>
        <w:jc w:val="both"/>
        <w:rPr>
          <w:sz w:val="22"/>
          <w:szCs w:val="22"/>
        </w:rPr>
      </w:pPr>
    </w:p>
    <w:p w:rsidR="00C05C7B" w:rsidRPr="00F93DE7" w:rsidRDefault="00C05C7B" w:rsidP="00C05C7B">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 xml:space="preserve">nie podlega wykluczeniu z postępowania </w:t>
      </w:r>
      <w:r w:rsidRPr="00F93DE7">
        <w:rPr>
          <w:rFonts w:ascii="Times New Roman" w:hAnsi="Times New Roman"/>
        </w:rPr>
        <w:t xml:space="preserve">o udzielenie zamówienia na podstawie: </w:t>
      </w:r>
    </w:p>
    <w:p w:rsidR="000D3DD0" w:rsidRPr="000D3DD0" w:rsidRDefault="00C05C7B" w:rsidP="00A20428">
      <w:pPr>
        <w:widowControl w:val="0"/>
        <w:numPr>
          <w:ilvl w:val="0"/>
          <w:numId w:val="36"/>
        </w:numPr>
        <w:suppressAutoHyphens/>
        <w:autoSpaceDE w:val="0"/>
        <w:spacing w:line="276" w:lineRule="auto"/>
        <w:ind w:left="641" w:hanging="357"/>
        <w:jc w:val="both"/>
        <w:rPr>
          <w:bCs/>
          <w:sz w:val="22"/>
          <w:szCs w:val="22"/>
        </w:rPr>
      </w:pPr>
      <w:r w:rsidRPr="00F93DE7">
        <w:rPr>
          <w:sz w:val="22"/>
          <w:szCs w:val="22"/>
        </w:rPr>
        <w:t xml:space="preserve">Nie podlegają wykluczeniu z postępowania o udzielenie zamówienia publicznego na podstawie art. 24 ust. 1 pkt 12-23 oraz na podstawie art. 24 ust. 5 pkt 1 </w:t>
      </w:r>
      <w:r w:rsidR="000D3DD0">
        <w:rPr>
          <w:sz w:val="22"/>
          <w:szCs w:val="22"/>
        </w:rPr>
        <w:t>ustawy:</w:t>
      </w:r>
    </w:p>
    <w:p w:rsidR="00C05C7B" w:rsidRPr="00F93DE7" w:rsidRDefault="000D3DD0" w:rsidP="000D3DD0">
      <w:pPr>
        <w:widowControl w:val="0"/>
        <w:suppressAutoHyphens/>
        <w:autoSpaceDE w:val="0"/>
        <w:spacing w:line="276" w:lineRule="auto"/>
        <w:ind w:left="641"/>
        <w:jc w:val="both"/>
        <w:rPr>
          <w:bCs/>
          <w:sz w:val="22"/>
          <w:szCs w:val="22"/>
        </w:rPr>
      </w:pPr>
      <w:r>
        <w:rPr>
          <w:sz w:val="22"/>
          <w:szCs w:val="22"/>
        </w:rPr>
        <w:t>-</w:t>
      </w:r>
      <w:r w:rsidRPr="00F93DE7">
        <w:rPr>
          <w:bCs/>
          <w:sz w:val="22"/>
          <w:szCs w:val="22"/>
        </w:rPr>
        <w:t xml:space="preserve"> </w:t>
      </w:r>
      <w:r w:rsidR="00C05C7B"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05C7B" w:rsidRPr="00C05C7B">
        <w:rPr>
          <w:bCs/>
          <w:sz w:val="22"/>
          <w:szCs w:val="22"/>
        </w:rPr>
        <w:t xml:space="preserve">Dz. U. z 2019 r. poz. 243 z </w:t>
      </w:r>
      <w:proofErr w:type="spellStart"/>
      <w:r w:rsidR="00C05C7B" w:rsidRPr="00C05C7B">
        <w:rPr>
          <w:bCs/>
          <w:sz w:val="22"/>
          <w:szCs w:val="22"/>
        </w:rPr>
        <w:t>późn</w:t>
      </w:r>
      <w:proofErr w:type="spellEnd"/>
      <w:r w:rsidR="00C05C7B" w:rsidRPr="00C05C7B">
        <w:rPr>
          <w:bCs/>
          <w:sz w:val="22"/>
          <w:szCs w:val="22"/>
        </w:rPr>
        <w:t>. zm.</w:t>
      </w:r>
      <w:r w:rsidR="00C05C7B" w:rsidRPr="00F93DE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05C7B" w:rsidRPr="00C05C7B">
        <w:rPr>
          <w:bCs/>
          <w:sz w:val="22"/>
          <w:szCs w:val="22"/>
        </w:rPr>
        <w:t>Dz. U. z 201</w:t>
      </w:r>
      <w:r w:rsidR="00C14EB9">
        <w:rPr>
          <w:bCs/>
          <w:sz w:val="22"/>
          <w:szCs w:val="22"/>
        </w:rPr>
        <w:t>9</w:t>
      </w:r>
      <w:r w:rsidR="00C05C7B" w:rsidRPr="00C05C7B">
        <w:rPr>
          <w:bCs/>
          <w:sz w:val="22"/>
          <w:szCs w:val="22"/>
        </w:rPr>
        <w:t xml:space="preserve"> r. poz. </w:t>
      </w:r>
      <w:r w:rsidR="00C14EB9">
        <w:rPr>
          <w:bCs/>
          <w:sz w:val="22"/>
          <w:szCs w:val="22"/>
        </w:rPr>
        <w:t>498</w:t>
      </w:r>
      <w:r w:rsidR="00C05C7B" w:rsidRPr="00F93DE7">
        <w:rPr>
          <w:bCs/>
          <w:sz w:val="22"/>
          <w:szCs w:val="22"/>
        </w:rPr>
        <w:t>).</w:t>
      </w:r>
    </w:p>
    <w:p w:rsidR="00C05C7B" w:rsidRPr="00F93DE7" w:rsidRDefault="00C05C7B" w:rsidP="000D3DD0">
      <w:pPr>
        <w:pStyle w:val="Akapitzlist"/>
        <w:widowControl w:val="0"/>
        <w:suppressAutoHyphens/>
        <w:autoSpaceDE w:val="0"/>
        <w:spacing w:after="120"/>
        <w:ind w:left="644"/>
        <w:jc w:val="both"/>
        <w:rPr>
          <w:rFonts w:ascii="Times New Roman" w:hAnsi="Times New Roman"/>
        </w:rPr>
      </w:pPr>
      <w:r w:rsidRPr="00F93DE7">
        <w:rPr>
          <w:rFonts w:ascii="Times New Roman" w:hAnsi="Times New Roman"/>
        </w:rPr>
        <w:t xml:space="preserve">Wykonawca podlegający wykluczeniu na podstawie art. 24 ust. 5 pkt 1 ustawy może </w:t>
      </w:r>
      <w:r w:rsidR="000D3DD0">
        <w:rPr>
          <w:rFonts w:ascii="Times New Roman" w:hAnsi="Times New Roman"/>
        </w:rPr>
        <w:t>p</w:t>
      </w:r>
      <w:r w:rsidRPr="00F93DE7">
        <w:rPr>
          <w:rFonts w:ascii="Times New Roman" w:hAnsi="Times New Roman"/>
        </w:rPr>
        <w:t>rzedstawić dowody na to, że podjęte przez niego środki są wystarczające do wykazania jego rzetelności zgodnie z art. 24 ust. 8 ustawy.</w:t>
      </w:r>
    </w:p>
    <w:p w:rsidR="00C05C7B" w:rsidRPr="00F93DE7" w:rsidRDefault="00C05C7B" w:rsidP="000D3DD0">
      <w:pPr>
        <w:pStyle w:val="Akapitzlist"/>
        <w:widowControl w:val="0"/>
        <w:suppressAutoHyphens/>
        <w:autoSpaceDE w:val="0"/>
        <w:spacing w:before="240" w:after="0"/>
        <w:ind w:left="644"/>
        <w:jc w:val="both"/>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0D3DD0" w:rsidRPr="00A20428" w:rsidRDefault="0041223F" w:rsidP="00A20428">
      <w:pPr>
        <w:pStyle w:val="Akapitzlist"/>
        <w:numPr>
          <w:ilvl w:val="0"/>
          <w:numId w:val="38"/>
        </w:numPr>
        <w:suppressAutoHyphens/>
        <w:jc w:val="both"/>
        <w:rPr>
          <w:rFonts w:ascii="Times New Roman" w:hAnsi="Times New Roman"/>
        </w:rPr>
      </w:pPr>
      <w:r w:rsidRPr="00A20428">
        <w:rPr>
          <w:rFonts w:ascii="Times New Roman" w:hAnsi="Times New Roman"/>
        </w:rPr>
        <w:t>Zamawiający uzna, że wykonawca posiada wymagane zdolności zawodowe zapewniające należyte wykona</w:t>
      </w:r>
      <w:r w:rsidR="00D3733E" w:rsidRPr="00A20428">
        <w:rPr>
          <w:rFonts w:ascii="Times New Roman" w:hAnsi="Times New Roman"/>
        </w:rPr>
        <w:t>nie zamówienia, jeżeli</w:t>
      </w:r>
      <w:r w:rsidRPr="00A20428">
        <w:rPr>
          <w:rFonts w:ascii="Times New Roman" w:hAnsi="Times New Roman"/>
        </w:rPr>
        <w:t xml:space="preserve"> wykaże, że </w:t>
      </w:r>
      <w:r w:rsidR="000D3DD0" w:rsidRPr="00A20428">
        <w:rPr>
          <w:rFonts w:ascii="Times New Roman" w:hAnsi="Times New Roman"/>
          <w:bCs/>
        </w:rPr>
        <w:t xml:space="preserve">wykonał minimum </w:t>
      </w:r>
      <w:r w:rsidR="00BB689B" w:rsidRPr="00A20428">
        <w:rPr>
          <w:rFonts w:ascii="Times New Roman" w:hAnsi="Times New Roman"/>
          <w:bCs/>
        </w:rPr>
        <w:t>1</w:t>
      </w:r>
      <w:r w:rsidR="000D3DD0" w:rsidRPr="00A20428">
        <w:rPr>
          <w:rFonts w:ascii="Times New Roman" w:hAnsi="Times New Roman"/>
          <w:bCs/>
        </w:rPr>
        <w:t xml:space="preserve"> robot</w:t>
      </w:r>
      <w:r w:rsidR="00BB689B" w:rsidRPr="00A20428">
        <w:rPr>
          <w:rFonts w:ascii="Times New Roman" w:hAnsi="Times New Roman"/>
          <w:bCs/>
        </w:rPr>
        <w:t>ę</w:t>
      </w:r>
      <w:r w:rsidR="00A86E39" w:rsidRPr="00A20428">
        <w:rPr>
          <w:rFonts w:ascii="Times New Roman" w:hAnsi="Times New Roman"/>
          <w:bCs/>
        </w:rPr>
        <w:t xml:space="preserve"> budowlan</w:t>
      </w:r>
      <w:r w:rsidR="00BB689B" w:rsidRPr="00A20428">
        <w:rPr>
          <w:rFonts w:ascii="Times New Roman" w:hAnsi="Times New Roman"/>
          <w:bCs/>
        </w:rPr>
        <w:t>ą</w:t>
      </w:r>
      <w:r w:rsidR="000D3DD0" w:rsidRPr="00A20428">
        <w:rPr>
          <w:rFonts w:ascii="Times New Roman" w:hAnsi="Times New Roman"/>
          <w:bCs/>
        </w:rPr>
        <w:t xml:space="preserve"> w okresie ostatnich 5 lat przed dniem wszczęcia postępowania o udzielenie zamówienia, a jeżeli okres prowadzenia działalności jest krótszy – w tym okresie, odpowiadających swoim rodzajem robotom budowlanym stanowiącym przedmiot zamówienia. </w:t>
      </w:r>
    </w:p>
    <w:p w:rsidR="00BB689B" w:rsidRPr="00B54C36" w:rsidRDefault="006B47C6" w:rsidP="00BB689B">
      <w:pPr>
        <w:spacing w:line="276" w:lineRule="auto"/>
        <w:ind w:left="709"/>
        <w:jc w:val="both"/>
        <w:rPr>
          <w:i/>
          <w:sz w:val="22"/>
          <w:szCs w:val="22"/>
        </w:rPr>
      </w:pPr>
      <w:r w:rsidRPr="00B54C36">
        <w:rPr>
          <w:i/>
          <w:sz w:val="22"/>
          <w:szCs w:val="22"/>
        </w:rPr>
        <w:lastRenderedPageBreak/>
        <w:t xml:space="preserve">Wykonawca wykaże doświadczenie w realizacji min. </w:t>
      </w:r>
      <w:r w:rsidR="00BB689B" w:rsidRPr="00B54C36">
        <w:rPr>
          <w:i/>
          <w:sz w:val="22"/>
          <w:szCs w:val="22"/>
        </w:rPr>
        <w:t>1</w:t>
      </w:r>
      <w:r w:rsidRPr="00B54C36">
        <w:rPr>
          <w:i/>
          <w:sz w:val="22"/>
          <w:szCs w:val="22"/>
        </w:rPr>
        <w:t xml:space="preserve"> prac</w:t>
      </w:r>
      <w:r w:rsidR="00BB689B" w:rsidRPr="00B54C36">
        <w:rPr>
          <w:i/>
          <w:sz w:val="22"/>
          <w:szCs w:val="22"/>
        </w:rPr>
        <w:t>y</w:t>
      </w:r>
      <w:r w:rsidRPr="00B54C36">
        <w:rPr>
          <w:i/>
          <w:sz w:val="22"/>
          <w:szCs w:val="22"/>
        </w:rPr>
        <w:t xml:space="preserve"> </w:t>
      </w:r>
      <w:r w:rsidR="0093200A" w:rsidRPr="00B54C36">
        <w:rPr>
          <w:i/>
          <w:sz w:val="22"/>
          <w:szCs w:val="22"/>
        </w:rPr>
        <w:t>podobn</w:t>
      </w:r>
      <w:r w:rsidR="00BB689B" w:rsidRPr="00B54C36">
        <w:rPr>
          <w:i/>
          <w:sz w:val="22"/>
          <w:szCs w:val="22"/>
        </w:rPr>
        <w:t>ej</w:t>
      </w:r>
      <w:r w:rsidR="0093200A" w:rsidRPr="00B54C36">
        <w:rPr>
          <w:i/>
          <w:sz w:val="22"/>
          <w:szCs w:val="22"/>
        </w:rPr>
        <w:t xml:space="preserve"> polegając</w:t>
      </w:r>
      <w:r w:rsidR="00BB689B" w:rsidRPr="00B54C36">
        <w:rPr>
          <w:i/>
          <w:sz w:val="22"/>
          <w:szCs w:val="22"/>
        </w:rPr>
        <w:t>ej</w:t>
      </w:r>
      <w:r w:rsidR="0093200A" w:rsidRPr="00B54C36">
        <w:rPr>
          <w:i/>
          <w:sz w:val="22"/>
          <w:szCs w:val="22"/>
        </w:rPr>
        <w:t xml:space="preserve"> na </w:t>
      </w:r>
      <w:r w:rsidR="00797D47" w:rsidRPr="00B54C36">
        <w:rPr>
          <w:i/>
          <w:sz w:val="22"/>
          <w:szCs w:val="22"/>
        </w:rPr>
        <w:t>wykonaniu drogi/  parkingu/ placu o nawierzchni bitumicznej na gorąco o</w:t>
      </w:r>
      <w:r w:rsidR="003E20BC" w:rsidRPr="00B54C36">
        <w:rPr>
          <w:i/>
          <w:sz w:val="22"/>
          <w:szCs w:val="22"/>
        </w:rPr>
        <w:t xml:space="preserve"> wartości ni</w:t>
      </w:r>
      <w:r w:rsidR="00734E52" w:rsidRPr="00B54C36">
        <w:rPr>
          <w:i/>
          <w:sz w:val="22"/>
          <w:szCs w:val="22"/>
        </w:rPr>
        <w:t xml:space="preserve">e mniej niż </w:t>
      </w:r>
      <w:r w:rsidR="00797D47" w:rsidRPr="00B54C36">
        <w:rPr>
          <w:i/>
          <w:sz w:val="22"/>
          <w:szCs w:val="22"/>
        </w:rPr>
        <w:t>1 0</w:t>
      </w:r>
      <w:r w:rsidR="00734E52" w:rsidRPr="00B54C36">
        <w:rPr>
          <w:i/>
          <w:sz w:val="22"/>
          <w:szCs w:val="22"/>
        </w:rPr>
        <w:t>00 000,00 zł brutto.</w:t>
      </w:r>
      <w:r w:rsidR="00797D47" w:rsidRPr="00B54C36">
        <w:rPr>
          <w:i/>
          <w:sz w:val="22"/>
          <w:szCs w:val="22"/>
        </w:rPr>
        <w:t xml:space="preserve"> </w:t>
      </w:r>
    </w:p>
    <w:p w:rsidR="003E71B5" w:rsidRPr="00F77A4C" w:rsidRDefault="00A20428" w:rsidP="008931A9">
      <w:pPr>
        <w:spacing w:line="276" w:lineRule="auto"/>
        <w:ind w:left="426"/>
        <w:jc w:val="both"/>
        <w:rPr>
          <w:sz w:val="22"/>
          <w:szCs w:val="22"/>
        </w:rPr>
      </w:pPr>
      <w:r>
        <w:rPr>
          <w:sz w:val="22"/>
          <w:szCs w:val="22"/>
        </w:rPr>
        <w:t>b)</w:t>
      </w:r>
    </w:p>
    <w:p w:rsidR="00623206" w:rsidRPr="00F77A4C" w:rsidRDefault="00472176" w:rsidP="008931A9">
      <w:pPr>
        <w:spacing w:line="276" w:lineRule="auto"/>
        <w:ind w:left="709"/>
        <w:jc w:val="both"/>
        <w:rPr>
          <w:sz w:val="22"/>
          <w:szCs w:val="22"/>
        </w:rPr>
      </w:pPr>
      <w:r w:rsidRPr="00F77A4C">
        <w:rPr>
          <w:sz w:val="22"/>
          <w:szCs w:val="22"/>
        </w:rPr>
        <w:t>Zamawiający uzna, że wykonawca posiada wymagane zdolności techniczne zapewniające należyte wykona</w:t>
      </w:r>
      <w:r w:rsidR="002557C1" w:rsidRPr="00F77A4C">
        <w:rPr>
          <w:sz w:val="22"/>
          <w:szCs w:val="22"/>
        </w:rPr>
        <w:t>nie zamówienia, jeżeli</w:t>
      </w:r>
      <w:r w:rsidRPr="00F77A4C">
        <w:rPr>
          <w:sz w:val="22"/>
          <w:szCs w:val="22"/>
        </w:rPr>
        <w:t xml:space="preserve"> wykaże, że dysponuje lub będzie dysponować</w:t>
      </w:r>
      <w:r w:rsidR="00D2290D" w:rsidRPr="00F77A4C">
        <w:rPr>
          <w:sz w:val="22"/>
          <w:szCs w:val="22"/>
        </w:rPr>
        <w:t>:</w:t>
      </w:r>
      <w:r w:rsidR="00746AF2" w:rsidRPr="00F77A4C">
        <w:rPr>
          <w:sz w:val="22"/>
          <w:szCs w:val="22"/>
        </w:rPr>
        <w:t xml:space="preserve"> </w:t>
      </w:r>
    </w:p>
    <w:p w:rsidR="00F77A4C" w:rsidRPr="00F77A4C" w:rsidRDefault="00F77A4C" w:rsidP="00C6180C">
      <w:pPr>
        <w:spacing w:line="276" w:lineRule="auto"/>
        <w:ind w:left="709"/>
        <w:jc w:val="both"/>
        <w:rPr>
          <w:i/>
          <w:sz w:val="22"/>
          <w:szCs w:val="22"/>
        </w:rPr>
      </w:pPr>
      <w:r>
        <w:rPr>
          <w:i/>
          <w:sz w:val="22"/>
          <w:szCs w:val="22"/>
        </w:rPr>
        <w:t>1)</w:t>
      </w:r>
      <w:r w:rsidR="006B47C6" w:rsidRPr="00F77A4C">
        <w:rPr>
          <w:i/>
          <w:sz w:val="22"/>
          <w:szCs w:val="22"/>
        </w:rPr>
        <w:t xml:space="preserve"> </w:t>
      </w:r>
      <w:r w:rsidR="00E06FE7">
        <w:rPr>
          <w:i/>
          <w:sz w:val="22"/>
          <w:szCs w:val="22"/>
        </w:rPr>
        <w:tab/>
      </w:r>
      <w:r w:rsidR="00C6180C" w:rsidRPr="00F77A4C">
        <w:rPr>
          <w:i/>
          <w:sz w:val="22"/>
          <w:szCs w:val="22"/>
        </w:rPr>
        <w:t xml:space="preserve">Kierownik budowy - </w:t>
      </w:r>
      <w:r w:rsidRPr="00F77A4C">
        <w:rPr>
          <w:i/>
          <w:sz w:val="22"/>
          <w:szCs w:val="22"/>
        </w:rPr>
        <w:t>posiadający uprawnienia budowlane do kierowania robotami w specjalności inżynieryjnej drogowej bez ograniczeń</w:t>
      </w:r>
      <w:r>
        <w:rPr>
          <w:i/>
          <w:sz w:val="22"/>
          <w:szCs w:val="22"/>
        </w:rPr>
        <w:t>;</w:t>
      </w:r>
    </w:p>
    <w:p w:rsidR="00C6180C" w:rsidRPr="00DD3347" w:rsidRDefault="00F77A4C" w:rsidP="00C6180C">
      <w:pPr>
        <w:spacing w:line="276" w:lineRule="auto"/>
        <w:ind w:left="709"/>
        <w:jc w:val="both"/>
        <w:rPr>
          <w:i/>
          <w:sz w:val="22"/>
          <w:szCs w:val="22"/>
        </w:rPr>
      </w:pPr>
      <w:r w:rsidRPr="00DD3347">
        <w:rPr>
          <w:i/>
          <w:sz w:val="22"/>
          <w:szCs w:val="22"/>
        </w:rPr>
        <w:t xml:space="preserve"> </w:t>
      </w:r>
      <w:r w:rsidR="00C6180C" w:rsidRPr="00DD3347">
        <w:rPr>
          <w:i/>
          <w:sz w:val="22"/>
          <w:szCs w:val="22"/>
        </w:rPr>
        <w:t>2)</w:t>
      </w:r>
      <w:r w:rsidR="00C6180C" w:rsidRPr="00DD3347">
        <w:rPr>
          <w:i/>
          <w:sz w:val="22"/>
          <w:szCs w:val="22"/>
        </w:rPr>
        <w:tab/>
        <w:t xml:space="preserve">Kierownika robót sanitarnych- posiadający uprawnienia budowlane do kierowania robotami budowlanymi w specjalności instalacyjnej w zakresie sieci i urządzeń cieplnych, gazowych, </w:t>
      </w:r>
      <w:r w:rsidRPr="00DD3347">
        <w:rPr>
          <w:i/>
          <w:sz w:val="22"/>
          <w:szCs w:val="22"/>
        </w:rPr>
        <w:t>wodociągowych i kanalizacyjnych;</w:t>
      </w:r>
    </w:p>
    <w:p w:rsidR="00C6180C" w:rsidRPr="00DD3347" w:rsidRDefault="00C6180C" w:rsidP="00C6180C">
      <w:pPr>
        <w:spacing w:line="276" w:lineRule="auto"/>
        <w:ind w:left="709"/>
        <w:jc w:val="both"/>
        <w:rPr>
          <w:i/>
          <w:sz w:val="22"/>
          <w:szCs w:val="22"/>
        </w:rPr>
      </w:pPr>
      <w:r w:rsidRPr="00DD3347">
        <w:rPr>
          <w:i/>
          <w:sz w:val="22"/>
          <w:szCs w:val="22"/>
        </w:rPr>
        <w:t>3)</w:t>
      </w:r>
      <w:r w:rsidRPr="00DD3347">
        <w:rPr>
          <w:i/>
          <w:sz w:val="22"/>
          <w:szCs w:val="22"/>
        </w:rPr>
        <w:tab/>
        <w:t xml:space="preserve">Kierownika robót elektrycznych i elektroenergetycznych- posiadający uprawnienia budowlane do kierowania robotami budowlanymi w specjalności instalacyjnej w zakresie sieci, instalacji i urządzeń elektrycznych i elektroenergetycznych </w:t>
      </w:r>
      <w:r w:rsidR="00F77A4C" w:rsidRPr="00DD3347">
        <w:rPr>
          <w:i/>
          <w:sz w:val="22"/>
          <w:szCs w:val="22"/>
        </w:rPr>
        <w:t xml:space="preserve">15 i 0,4 </w:t>
      </w:r>
      <w:proofErr w:type="spellStart"/>
      <w:r w:rsidR="00F77A4C" w:rsidRPr="00DD3347">
        <w:rPr>
          <w:i/>
          <w:sz w:val="22"/>
          <w:szCs w:val="22"/>
        </w:rPr>
        <w:t>kV</w:t>
      </w:r>
      <w:proofErr w:type="spellEnd"/>
      <w:r w:rsidR="00F77A4C" w:rsidRPr="00DD3347">
        <w:rPr>
          <w:i/>
          <w:sz w:val="22"/>
          <w:szCs w:val="22"/>
        </w:rPr>
        <w:t>;</w:t>
      </w:r>
    </w:p>
    <w:p w:rsidR="00C6180C" w:rsidRPr="00DD3347" w:rsidRDefault="00C6180C" w:rsidP="00C6180C">
      <w:pPr>
        <w:spacing w:line="276" w:lineRule="auto"/>
        <w:ind w:left="709"/>
        <w:jc w:val="both"/>
        <w:rPr>
          <w:i/>
          <w:sz w:val="22"/>
          <w:szCs w:val="22"/>
        </w:rPr>
      </w:pPr>
      <w:r w:rsidRPr="00DD3347">
        <w:rPr>
          <w:i/>
          <w:sz w:val="22"/>
          <w:szCs w:val="22"/>
        </w:rPr>
        <w:t>4)</w:t>
      </w:r>
      <w:r w:rsidRPr="00DD3347">
        <w:rPr>
          <w:i/>
          <w:sz w:val="22"/>
          <w:szCs w:val="22"/>
        </w:rPr>
        <w:tab/>
        <w:t>Kierownika robót teletechnicznych- posiadający uprawnienia budowlane do kierowania robotami budowlanymi w specjalności instalacyjnej w zakresie sieci, instalacji i urządzeń telekomunikacyjnych</w:t>
      </w:r>
      <w:r w:rsidR="00DD3347" w:rsidRPr="00DD3347">
        <w:rPr>
          <w:i/>
          <w:sz w:val="22"/>
          <w:szCs w:val="22"/>
        </w:rPr>
        <w:t>.</w:t>
      </w:r>
    </w:p>
    <w:p w:rsidR="00472176" w:rsidRPr="006B47C6" w:rsidRDefault="00472176" w:rsidP="008931A9">
      <w:pPr>
        <w:pStyle w:val="Akapitzlist"/>
        <w:spacing w:after="0"/>
        <w:ind w:left="284"/>
        <w:jc w:val="both"/>
        <w:rPr>
          <w:rFonts w:ascii="Times New Roman" w:hAnsi="Times New Roman"/>
        </w:rPr>
      </w:pPr>
      <w:r w:rsidRPr="006B47C6">
        <w:rPr>
          <w:rFonts w:ascii="Times New Roman" w:hAnsi="Times New Roman"/>
        </w:rPr>
        <w:t>Zgodnie z art. 104 ustawy z dnia 7 lipca 1994 r. Pra</w:t>
      </w:r>
      <w:r w:rsidR="00106940" w:rsidRPr="006B47C6">
        <w:rPr>
          <w:rFonts w:ascii="Times New Roman" w:hAnsi="Times New Roman"/>
        </w:rPr>
        <w:t>wo budowlane (t</w:t>
      </w:r>
      <w:r w:rsidR="00BC415C" w:rsidRPr="006B47C6">
        <w:rPr>
          <w:rFonts w:ascii="Times New Roman" w:hAnsi="Times New Roman"/>
        </w:rPr>
        <w:t>j. Dz.U. z 201</w:t>
      </w:r>
      <w:r w:rsidR="004C4076">
        <w:rPr>
          <w:rFonts w:ascii="Times New Roman" w:hAnsi="Times New Roman"/>
        </w:rPr>
        <w:t>9</w:t>
      </w:r>
      <w:r w:rsidR="00380BF0" w:rsidRPr="006B47C6">
        <w:rPr>
          <w:rFonts w:ascii="Times New Roman" w:hAnsi="Times New Roman"/>
        </w:rPr>
        <w:t xml:space="preserve"> </w:t>
      </w:r>
      <w:r w:rsidR="00BC415C" w:rsidRPr="006B47C6">
        <w:rPr>
          <w:rFonts w:ascii="Times New Roman" w:hAnsi="Times New Roman"/>
        </w:rPr>
        <w:t xml:space="preserve">r. </w:t>
      </w:r>
      <w:r w:rsidRPr="006B47C6">
        <w:rPr>
          <w:rFonts w:ascii="Times New Roman" w:hAnsi="Times New Roman"/>
        </w:rPr>
        <w:t xml:space="preserve">poz. </w:t>
      </w:r>
      <w:r w:rsidR="00C05C7B" w:rsidRPr="006B47C6">
        <w:rPr>
          <w:rFonts w:ascii="Times New Roman" w:hAnsi="Times New Roman"/>
        </w:rPr>
        <w:t>1</w:t>
      </w:r>
      <w:r w:rsidR="004C4076">
        <w:rPr>
          <w:rFonts w:ascii="Times New Roman" w:hAnsi="Times New Roman"/>
        </w:rPr>
        <w:t>186</w:t>
      </w:r>
      <w:r w:rsidRPr="006B47C6">
        <w:rPr>
          <w:rFonts w:ascii="Times New Roman" w:hAnsi="Times New Roman"/>
        </w:rPr>
        <w:t>) osoby, które przed dniem wejścia w życie ustawy uzyskały uprawnienia budowlane lub stwierdzenie posiadania przygotowania zawodowego do pełnienia samo</w:t>
      </w:r>
      <w:r w:rsidR="00420F71" w:rsidRPr="006B47C6">
        <w:rPr>
          <w:rFonts w:ascii="Times New Roman" w:hAnsi="Times New Roman"/>
        </w:rPr>
        <w:t xml:space="preserve">dzielnych funkcji technicznych </w:t>
      </w:r>
      <w:r w:rsidRPr="006B47C6">
        <w:rPr>
          <w:rFonts w:ascii="Times New Roman" w:hAnsi="Times New Roman"/>
        </w:rPr>
        <w:t>w budownictwie, zachowują uprawnienia do pełnienia tych fu</w:t>
      </w:r>
      <w:r w:rsidR="00420F71" w:rsidRPr="006B47C6">
        <w:rPr>
          <w:rFonts w:ascii="Times New Roman" w:hAnsi="Times New Roman"/>
        </w:rPr>
        <w:t xml:space="preserve">nkcji </w:t>
      </w:r>
      <w:r w:rsidRPr="006B47C6">
        <w:rPr>
          <w:rFonts w:ascii="Times New Roman" w:hAnsi="Times New Roman"/>
        </w:rPr>
        <w:t xml:space="preserve">w dotychczasowym zakresie. Zakres uprawnień budowlanych należy odczytywać zgodnie z treścią decyzji o ich nadaniu i w oparciu o przepisy będące podstawą ich nadania. </w:t>
      </w:r>
    </w:p>
    <w:p w:rsidR="00472176" w:rsidRPr="006B47C6" w:rsidRDefault="00472176" w:rsidP="008931A9">
      <w:pPr>
        <w:spacing w:line="276" w:lineRule="auto"/>
        <w:jc w:val="both"/>
        <w:rPr>
          <w:sz w:val="22"/>
          <w:szCs w:val="22"/>
        </w:rPr>
      </w:pPr>
      <w:r w:rsidRPr="006B47C6">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lastRenderedPageBreak/>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XV pkt </w:t>
      </w:r>
      <w:r w:rsidR="00044C01">
        <w:rPr>
          <w:sz w:val="22"/>
          <w:szCs w:val="22"/>
        </w:rPr>
        <w:t>4</w:t>
      </w:r>
      <w:r w:rsidR="00B8079A">
        <w:rPr>
          <w:sz w:val="22"/>
          <w:szCs w:val="22"/>
        </w:rPr>
        <w:t>.6</w:t>
      </w:r>
      <w:r w:rsidR="003B53DC" w:rsidRPr="00E45DA3">
        <w:rPr>
          <w:sz w:val="22"/>
          <w:szCs w:val="22"/>
        </w:rPr>
        <w:t xml:space="preserve">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z </w:t>
      </w:r>
      <w:r w:rsidR="003A3D8A" w:rsidRPr="00E45DA3">
        <w:rPr>
          <w:rFonts w:eastAsiaTheme="minorHAnsi"/>
          <w:sz w:val="22"/>
          <w:szCs w:val="22"/>
        </w:rPr>
        <w:lastRenderedPageBreak/>
        <w:t xml:space="preserve">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w:t>
      </w:r>
      <w:r w:rsidRPr="00E45DA3">
        <w:rPr>
          <w:rFonts w:ascii="Times New Roman" w:hAnsi="Times New Roman"/>
        </w:rPr>
        <w:lastRenderedPageBreak/>
        <w:t xml:space="preserve">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8950AE"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ED0C2D" w:rsidRPr="00ED0C2D" w:rsidRDefault="00ED0C2D" w:rsidP="00ED0C2D">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Default="00A22E20" w:rsidP="00106940">
      <w:pPr>
        <w:tabs>
          <w:tab w:val="left" w:pos="426"/>
        </w:tabs>
        <w:spacing w:line="276" w:lineRule="auto"/>
        <w:jc w:val="both"/>
        <w:rPr>
          <w:b/>
          <w:sz w:val="22"/>
          <w:szCs w:val="22"/>
        </w:rPr>
      </w:pPr>
      <w:r>
        <w:rPr>
          <w:sz w:val="22"/>
          <w:szCs w:val="22"/>
        </w:rPr>
        <w:t>2</w:t>
      </w:r>
      <w:r w:rsidR="005939FD" w:rsidRPr="00E45DA3">
        <w:rPr>
          <w:sz w:val="22"/>
          <w:szCs w:val="22"/>
        </w:rPr>
        <w:t>.</w:t>
      </w:r>
      <w:r w:rsidR="005939FD"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0F0326">
        <w:rPr>
          <w:b/>
          <w:sz w:val="22"/>
          <w:szCs w:val="22"/>
        </w:rPr>
        <w:t xml:space="preserve">nie dłużej niż </w:t>
      </w:r>
      <w:r w:rsidR="00467D8C" w:rsidRPr="000F0326">
        <w:rPr>
          <w:b/>
          <w:sz w:val="22"/>
          <w:szCs w:val="22"/>
        </w:rPr>
        <w:t xml:space="preserve">do </w:t>
      </w:r>
      <w:r w:rsidR="003F465F">
        <w:rPr>
          <w:b/>
          <w:sz w:val="22"/>
          <w:szCs w:val="22"/>
        </w:rPr>
        <w:t>30.09</w:t>
      </w:r>
      <w:r w:rsidR="001846BC">
        <w:rPr>
          <w:b/>
          <w:sz w:val="22"/>
          <w:szCs w:val="22"/>
        </w:rPr>
        <w:t>.2020</w:t>
      </w:r>
      <w:r w:rsidR="00106940" w:rsidRPr="000F0326">
        <w:rPr>
          <w:b/>
          <w:sz w:val="22"/>
          <w:szCs w:val="22"/>
        </w:rPr>
        <w:t xml:space="preserve"> </w:t>
      </w:r>
      <w:r w:rsidR="00346B84" w:rsidRPr="000F0326">
        <w:rPr>
          <w:b/>
          <w:sz w:val="22"/>
          <w:szCs w:val="22"/>
        </w:rPr>
        <w:t>r</w:t>
      </w:r>
      <w:r w:rsidR="003B44D3" w:rsidRPr="000F0326">
        <w:rPr>
          <w:b/>
          <w:sz w:val="22"/>
          <w:szCs w:val="22"/>
        </w:rPr>
        <w:t xml:space="preserve">. </w:t>
      </w:r>
    </w:p>
    <w:p w:rsidR="009F21DA" w:rsidRPr="00E45DA3" w:rsidRDefault="00A22E20" w:rsidP="00C030D3">
      <w:pPr>
        <w:tabs>
          <w:tab w:val="left" w:pos="426"/>
        </w:tabs>
        <w:spacing w:line="276"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A22E20"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rsidR="009F21DA" w:rsidRPr="00C23051" w:rsidRDefault="00A22E20"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A22E20"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3F465F" w:rsidRDefault="00AA4737" w:rsidP="00C030D3">
      <w:pPr>
        <w:pStyle w:val="pkt"/>
        <w:tabs>
          <w:tab w:val="num" w:pos="360"/>
        </w:tabs>
        <w:spacing w:before="0" w:after="0" w:line="276" w:lineRule="auto"/>
        <w:ind w:left="360" w:hanging="360"/>
        <w:rPr>
          <w:color w:val="FF0000"/>
          <w:sz w:val="22"/>
          <w:szCs w:val="22"/>
        </w:rPr>
      </w:pPr>
      <w:r w:rsidRPr="00E45DA3">
        <w:rPr>
          <w:color w:val="000000"/>
          <w:sz w:val="22"/>
          <w:szCs w:val="22"/>
        </w:rPr>
        <w:t xml:space="preserve">1. Wadium należy wnieść w </w:t>
      </w:r>
      <w:r w:rsidRPr="00171A22">
        <w:rPr>
          <w:sz w:val="22"/>
          <w:szCs w:val="22"/>
        </w:rPr>
        <w:t xml:space="preserve">wysokości </w:t>
      </w:r>
      <w:r w:rsidR="00437360" w:rsidRPr="00437360">
        <w:rPr>
          <w:b/>
          <w:sz w:val="22"/>
          <w:szCs w:val="22"/>
        </w:rPr>
        <w:t>37</w:t>
      </w:r>
      <w:r w:rsidR="006B47C6" w:rsidRPr="003F465F">
        <w:rPr>
          <w:b/>
          <w:color w:val="FF0000"/>
          <w:sz w:val="22"/>
          <w:szCs w:val="22"/>
        </w:rPr>
        <w:t> </w:t>
      </w:r>
      <w:r w:rsidR="006B47C6" w:rsidRPr="00437360">
        <w:rPr>
          <w:b/>
          <w:sz w:val="22"/>
          <w:szCs w:val="22"/>
        </w:rPr>
        <w:t>000,00</w:t>
      </w:r>
      <w:r w:rsidRPr="00437360">
        <w:rPr>
          <w:b/>
          <w:sz w:val="22"/>
          <w:szCs w:val="22"/>
        </w:rPr>
        <w:t xml:space="preserve"> zł</w:t>
      </w:r>
      <w:r w:rsidRPr="00437360">
        <w:rPr>
          <w:sz w:val="22"/>
          <w:szCs w:val="22"/>
        </w:rPr>
        <w:t xml:space="preserve"> (słownie: </w:t>
      </w:r>
      <w:r w:rsidR="00437360" w:rsidRPr="00437360">
        <w:rPr>
          <w:sz w:val="22"/>
          <w:szCs w:val="22"/>
        </w:rPr>
        <w:t>trzydzieści siedem</w:t>
      </w:r>
      <w:r w:rsidR="0001519C" w:rsidRPr="00437360">
        <w:rPr>
          <w:sz w:val="22"/>
          <w:szCs w:val="22"/>
        </w:rPr>
        <w:t xml:space="preserve"> tysięcy</w:t>
      </w:r>
      <w:r w:rsidR="00106940" w:rsidRPr="00437360">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AC2DA1">
        <w:rPr>
          <w:sz w:val="22"/>
          <w:szCs w:val="22"/>
        </w:rPr>
        <w:lastRenderedPageBreak/>
        <w:t>2.</w:t>
      </w:r>
      <w:r w:rsidRPr="00AC2DA1">
        <w:rPr>
          <w:sz w:val="22"/>
          <w:szCs w:val="22"/>
        </w:rPr>
        <w:tab/>
      </w:r>
      <w:r w:rsidR="00AA4737" w:rsidRPr="00AC2DA1">
        <w:rPr>
          <w:sz w:val="22"/>
          <w:szCs w:val="22"/>
        </w:rPr>
        <w:t>Wykonawca wno</w:t>
      </w:r>
      <w:r w:rsidR="002C6CD5" w:rsidRPr="00AC2DA1">
        <w:rPr>
          <w:sz w:val="22"/>
          <w:szCs w:val="22"/>
        </w:rPr>
        <w:t xml:space="preserve">si </w:t>
      </w:r>
      <w:r w:rsidR="005B54CA" w:rsidRPr="00AC2DA1">
        <w:rPr>
          <w:sz w:val="22"/>
          <w:szCs w:val="22"/>
        </w:rPr>
        <w:t>wadium w terminie do dnia</w:t>
      </w:r>
      <w:r w:rsidR="005B54CA" w:rsidRPr="00AC2DA1">
        <w:rPr>
          <w:b/>
          <w:sz w:val="22"/>
          <w:szCs w:val="22"/>
        </w:rPr>
        <w:t xml:space="preserve"> </w:t>
      </w:r>
      <w:r w:rsidR="002A52CB" w:rsidRPr="00AC2DA1">
        <w:rPr>
          <w:b/>
          <w:sz w:val="22"/>
          <w:szCs w:val="22"/>
        </w:rPr>
        <w:t>1</w:t>
      </w:r>
      <w:r w:rsidR="00AC2DA1" w:rsidRPr="00AC2DA1">
        <w:rPr>
          <w:b/>
          <w:sz w:val="22"/>
          <w:szCs w:val="22"/>
        </w:rPr>
        <w:t>8</w:t>
      </w:r>
      <w:r w:rsidR="002A52CB" w:rsidRPr="00AC2DA1">
        <w:rPr>
          <w:b/>
          <w:sz w:val="22"/>
          <w:szCs w:val="22"/>
        </w:rPr>
        <w:t>.</w:t>
      </w:r>
      <w:r w:rsidR="00AC2DA1" w:rsidRPr="00AC2DA1">
        <w:rPr>
          <w:b/>
          <w:sz w:val="22"/>
          <w:szCs w:val="22"/>
        </w:rPr>
        <w:t>10</w:t>
      </w:r>
      <w:r w:rsidR="0069252B" w:rsidRPr="00AC2DA1">
        <w:rPr>
          <w:b/>
          <w:sz w:val="22"/>
          <w:szCs w:val="22"/>
        </w:rPr>
        <w:t>.2019</w:t>
      </w:r>
      <w:r w:rsidR="005B54CA" w:rsidRPr="00AC2DA1">
        <w:rPr>
          <w:b/>
          <w:sz w:val="22"/>
          <w:szCs w:val="22"/>
        </w:rPr>
        <w:t xml:space="preserve"> r., do godziny </w:t>
      </w:r>
      <w:r w:rsidR="00FF6EA9" w:rsidRPr="00AC2DA1">
        <w:rPr>
          <w:b/>
          <w:sz w:val="22"/>
          <w:szCs w:val="22"/>
        </w:rPr>
        <w:t>1</w:t>
      </w:r>
      <w:r w:rsidR="006B47C6" w:rsidRPr="00AC2DA1">
        <w:rPr>
          <w:b/>
          <w:sz w:val="22"/>
          <w:szCs w:val="22"/>
        </w:rPr>
        <w:t>1</w:t>
      </w:r>
      <w:r w:rsidR="00FF6EA9" w:rsidRPr="00AC2DA1">
        <w:rPr>
          <w:b/>
          <w:sz w:val="22"/>
          <w:szCs w:val="22"/>
        </w:rPr>
        <w:t>:</w:t>
      </w:r>
      <w:r w:rsidR="006B47C6" w:rsidRPr="00AC2DA1">
        <w:rPr>
          <w:b/>
          <w:sz w:val="22"/>
          <w:szCs w:val="22"/>
        </w:rPr>
        <w:t>0</w:t>
      </w:r>
      <w:r w:rsidR="00FF6EA9" w:rsidRPr="00AC2DA1">
        <w:rPr>
          <w:b/>
          <w:sz w:val="22"/>
          <w:szCs w:val="22"/>
        </w:rPr>
        <w:t>0</w:t>
      </w:r>
      <w:r w:rsidR="00FF6EA9" w:rsidRPr="00AC2DA1">
        <w:rPr>
          <w:sz w:val="22"/>
          <w:szCs w:val="22"/>
        </w:rPr>
        <w:t>.</w:t>
      </w:r>
      <w:r w:rsidRPr="00AC2DA1">
        <w:rPr>
          <w:sz w:val="22"/>
          <w:szCs w:val="22"/>
        </w:rPr>
        <w:t xml:space="preserve"> </w:t>
      </w:r>
      <w:r w:rsidR="00AA4737" w:rsidRPr="00AC2DA1">
        <w:rPr>
          <w:sz w:val="22"/>
          <w:szCs w:val="22"/>
        </w:rPr>
        <w:t xml:space="preserve">Za </w:t>
      </w:r>
      <w:r w:rsidR="00AA4737" w:rsidRPr="00842E23">
        <w:rPr>
          <w:sz w:val="22"/>
          <w:szCs w:val="22"/>
        </w:rPr>
        <w:t xml:space="preserve">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3F465F">
      <w:pPr>
        <w:numPr>
          <w:ilvl w:val="1"/>
          <w:numId w:val="26"/>
        </w:numPr>
        <w:tabs>
          <w:tab w:val="clear" w:pos="1800"/>
          <w:tab w:val="num" w:pos="284"/>
        </w:tabs>
        <w:spacing w:line="276" w:lineRule="auto"/>
        <w:ind w:left="284" w:firstLine="0"/>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 xml:space="preserve">46 1020 4795 0000 9302 0331 9639, z dopiskiem na przelewie: „Wadium do postępowania </w:t>
      </w:r>
      <w:r w:rsidR="009D7551">
        <w:rPr>
          <w:sz w:val="22"/>
          <w:szCs w:val="22"/>
        </w:rPr>
        <w:t>„</w:t>
      </w:r>
      <w:r w:rsidR="003F465F" w:rsidRPr="003F465F">
        <w:rPr>
          <w:b/>
          <w:sz w:val="24"/>
          <w:szCs w:val="24"/>
        </w:rPr>
        <w:t>Modernizacja ulicy Spółdzielców w Mierzynie</w:t>
      </w:r>
      <w:r w:rsidR="0089275B">
        <w:rPr>
          <w:b/>
          <w:sz w:val="22"/>
          <w:szCs w:val="22"/>
        </w:rPr>
        <w:t xml:space="preserve">” </w:t>
      </w:r>
      <w:r w:rsidR="00346B84" w:rsidRPr="003D46B2">
        <w:rPr>
          <w:sz w:val="22"/>
          <w:szCs w:val="22"/>
        </w:rPr>
        <w:t>WKI.ZP.271.</w:t>
      </w:r>
      <w:r w:rsidR="0006507A">
        <w:rPr>
          <w:sz w:val="22"/>
          <w:szCs w:val="22"/>
        </w:rPr>
        <w:t>4</w:t>
      </w:r>
      <w:r w:rsidR="003F465F">
        <w:rPr>
          <w:sz w:val="22"/>
          <w:szCs w:val="22"/>
        </w:rPr>
        <w:t>4</w:t>
      </w:r>
      <w:r w:rsidR="00AA4FD6">
        <w:rPr>
          <w:sz w:val="22"/>
          <w:szCs w:val="22"/>
        </w:rPr>
        <w:t>.2019</w:t>
      </w:r>
      <w:r w:rsidR="003D46B2" w:rsidRPr="003D46B2">
        <w:rPr>
          <w:sz w:val="22"/>
          <w:szCs w:val="22"/>
        </w:rPr>
        <w:t>.</w:t>
      </w:r>
      <w:r w:rsidR="00E000C9">
        <w:rPr>
          <w:sz w:val="22"/>
          <w:szCs w:val="22"/>
        </w:rPr>
        <w:t>LT</w:t>
      </w:r>
      <w:r w:rsidR="00346B84" w:rsidRPr="003D46B2">
        <w:rPr>
          <w:sz w:val="22"/>
          <w:szCs w:val="22"/>
        </w:rPr>
        <w:t>”.</w:t>
      </w:r>
    </w:p>
    <w:p w:rsidR="00AA4737" w:rsidRPr="008931A9" w:rsidRDefault="00AA4737" w:rsidP="00A20428">
      <w:pPr>
        <w:pStyle w:val="Akapitzlist"/>
        <w:numPr>
          <w:ilvl w:val="0"/>
          <w:numId w:val="37"/>
        </w:numPr>
        <w:spacing w:after="0"/>
        <w:ind w:left="284" w:firstLine="0"/>
        <w:jc w:val="both"/>
        <w:rPr>
          <w:rFonts w:ascii="Times New Roman" w:hAnsi="Times New Roman"/>
          <w:b/>
          <w:u w:val="single"/>
        </w:rPr>
      </w:pPr>
      <w:r w:rsidRPr="008931A9">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8931A9">
        <w:rPr>
          <w:rFonts w:ascii="Times New Roman" w:hAnsi="Times New Roman"/>
        </w:rPr>
        <w:t xml:space="preserve">tj. </w:t>
      </w:r>
      <w:r w:rsidR="00C05C7B" w:rsidRPr="008931A9">
        <w:rPr>
          <w:rFonts w:ascii="Times New Roman" w:hAnsi="Times New Roman"/>
        </w:rPr>
        <w:t xml:space="preserve">Dz. U. z </w:t>
      </w:r>
      <w:r w:rsidR="00C94263">
        <w:rPr>
          <w:rFonts w:ascii="Times New Roman" w:hAnsi="Times New Roman"/>
        </w:rPr>
        <w:t xml:space="preserve">2019 poz. 310 z </w:t>
      </w:r>
      <w:proofErr w:type="spellStart"/>
      <w:r w:rsidR="00C94263">
        <w:rPr>
          <w:rFonts w:ascii="Times New Roman" w:hAnsi="Times New Roman"/>
        </w:rPr>
        <w:t>późn</w:t>
      </w:r>
      <w:proofErr w:type="spellEnd"/>
      <w:r w:rsidR="00C94263">
        <w:rPr>
          <w:rFonts w:ascii="Times New Roman" w:hAnsi="Times New Roman"/>
        </w:rPr>
        <w:t>. zm.</w:t>
      </w:r>
      <w:r w:rsidR="00C05C7B" w:rsidRPr="008931A9">
        <w:rPr>
          <w:rFonts w:ascii="Times New Roman" w:hAnsi="Times New Roman"/>
        </w:rPr>
        <w:t>.</w:t>
      </w:r>
      <w:r w:rsidRPr="008931A9">
        <w:rPr>
          <w:rFonts w:ascii="Times New Roman" w:hAnsi="Times New Roman"/>
        </w:rPr>
        <w:t xml:space="preserve">) - </w:t>
      </w:r>
      <w:r w:rsidR="000A5545" w:rsidRPr="008931A9">
        <w:rPr>
          <w:rFonts w:ascii="Times New Roman" w:hAnsi="Times New Roman"/>
          <w:b/>
          <w:u w:val="single"/>
        </w:rPr>
        <w:t>w kasie Zamawiającego, w godz. poniedziałki 8:00-16:30, wtorki 10:30-14:30, środy i czwartki 7:30-14:30, piątki 10:30-14:00.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dokument gwarancji/poręczenia sporządzony w języku obcym należy złożyć wraz 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zawierające oświadczenie</w:t>
      </w:r>
      <w:r w:rsidRPr="0006507A">
        <w:rPr>
          <w:sz w:val="22"/>
          <w:szCs w:val="22"/>
        </w:rPr>
        <w:t xml:space="preserve">, </w:t>
      </w:r>
      <w:r w:rsidRPr="00E45DA3">
        <w:rPr>
          <w:sz w:val="22"/>
          <w:szCs w:val="22"/>
        </w:rPr>
        <w:t xml:space="preserve">że zaistniały okoliczności, o których mowa 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w:t>
      </w:r>
      <w:r w:rsidRPr="00E45DA3">
        <w:rPr>
          <w:sz w:val="22"/>
          <w:szCs w:val="22"/>
        </w:rPr>
        <w:lastRenderedPageBreak/>
        <w:t>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Pr>
          <w:sz w:val="22"/>
          <w:szCs w:val="22"/>
        </w:rPr>
        <w:t>10</w:t>
      </w:r>
      <w:r w:rsidRPr="00E45DA3">
        <w:rPr>
          <w:sz w:val="22"/>
          <w:szCs w:val="22"/>
        </w:rPr>
        <w:t xml:space="preserve">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w:t>
      </w:r>
      <w:r w:rsidR="00A22E20">
        <w:rPr>
          <w:sz w:val="22"/>
          <w:szCs w:val="22"/>
        </w:rPr>
        <w:t>6</w:t>
      </w:r>
      <w:r w:rsidR="00346B84" w:rsidRPr="00E45DA3">
        <w:rPr>
          <w:sz w:val="22"/>
          <w:szCs w:val="22"/>
        </w:rPr>
        <w:t>:</w:t>
      </w:r>
      <w:r w:rsidR="00A22E20">
        <w:rPr>
          <w:sz w:val="22"/>
          <w:szCs w:val="22"/>
        </w:rPr>
        <w:t>3</w:t>
      </w:r>
      <w:r w:rsidR="00346B84" w:rsidRPr="00E45DA3">
        <w:rPr>
          <w:sz w:val="22"/>
          <w:szCs w:val="22"/>
        </w:rPr>
        <w:t>0, wtorki</w:t>
      </w:r>
      <w:r w:rsidR="00A22E20">
        <w:rPr>
          <w:sz w:val="22"/>
          <w:szCs w:val="22"/>
        </w:rPr>
        <w:t>, środy, czwartki</w:t>
      </w:r>
      <w:r w:rsidR="00346B84" w:rsidRPr="00E45DA3">
        <w:rPr>
          <w:sz w:val="22"/>
          <w:szCs w:val="22"/>
        </w:rPr>
        <w:t xml:space="preserve"> </w:t>
      </w:r>
      <w:r w:rsidR="00A22E20">
        <w:rPr>
          <w:sz w:val="22"/>
          <w:szCs w:val="22"/>
        </w:rPr>
        <w:t>7</w:t>
      </w:r>
      <w:r w:rsidR="00346B84" w:rsidRPr="00E45DA3">
        <w:rPr>
          <w:sz w:val="22"/>
          <w:szCs w:val="22"/>
        </w:rPr>
        <w:t>:</w:t>
      </w:r>
      <w:r w:rsidR="00A22E20">
        <w:rPr>
          <w:sz w:val="22"/>
          <w:szCs w:val="22"/>
        </w:rPr>
        <w:t>30-15:3</w:t>
      </w:r>
      <w:r w:rsidR="00346B84" w:rsidRPr="00E45DA3">
        <w:rPr>
          <w:sz w:val="22"/>
          <w:szCs w:val="22"/>
        </w:rPr>
        <w:t>0, piątki 7:</w:t>
      </w:r>
      <w:r w:rsidR="00A22E20">
        <w:rPr>
          <w:sz w:val="22"/>
          <w:szCs w:val="22"/>
        </w:rPr>
        <w:t>3</w:t>
      </w:r>
      <w:r w:rsidR="00346B84" w:rsidRPr="00E45DA3">
        <w:rPr>
          <w:sz w:val="22"/>
          <w:szCs w:val="22"/>
        </w:rPr>
        <w:t>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złożenia oświadczeń i dokumentów na podstawie art. 26 ust. 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lastRenderedPageBreak/>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0F0326" w:rsidRDefault="00C86BEF" w:rsidP="007C6A88">
      <w:pPr>
        <w:spacing w:line="276" w:lineRule="auto"/>
        <w:ind w:left="284"/>
        <w:jc w:val="both"/>
        <w:rPr>
          <w:b/>
          <w:sz w:val="22"/>
          <w:szCs w:val="22"/>
        </w:rPr>
      </w:pPr>
      <w:r w:rsidRPr="00C23051">
        <w:rPr>
          <w:b/>
          <w:sz w:val="22"/>
          <w:szCs w:val="22"/>
        </w:rPr>
        <w:t xml:space="preserve">- w sprawach merytorycznych </w:t>
      </w:r>
      <w:r w:rsidRPr="000F0326">
        <w:rPr>
          <w:b/>
          <w:sz w:val="22"/>
          <w:szCs w:val="22"/>
        </w:rPr>
        <w:t>– p</w:t>
      </w:r>
      <w:r w:rsidRPr="0067351A">
        <w:rPr>
          <w:b/>
          <w:sz w:val="22"/>
          <w:szCs w:val="22"/>
        </w:rPr>
        <w:t xml:space="preserve">. </w:t>
      </w:r>
      <w:r w:rsidR="0067351A" w:rsidRPr="0067351A">
        <w:rPr>
          <w:b/>
          <w:sz w:val="22"/>
          <w:szCs w:val="22"/>
        </w:rPr>
        <w:t>Franciszek Grzeszczak</w:t>
      </w:r>
      <w:r w:rsidR="00DC637C" w:rsidRPr="0067351A">
        <w:rPr>
          <w:b/>
          <w:sz w:val="22"/>
          <w:szCs w:val="22"/>
        </w:rPr>
        <w:t xml:space="preserve"> tel. kontaktowy 91</w:t>
      </w:r>
      <w:r w:rsidR="0067351A" w:rsidRPr="0067351A">
        <w:rPr>
          <w:b/>
          <w:sz w:val="22"/>
          <w:szCs w:val="22"/>
        </w:rPr>
        <w:t> 422 57 36</w:t>
      </w:r>
      <w:r w:rsidRPr="0067351A">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w:t>
      </w:r>
      <w:r w:rsidR="0006507A">
        <w:rPr>
          <w:sz w:val="22"/>
          <w:szCs w:val="22"/>
        </w:rPr>
        <w:t xml:space="preserve">, </w:t>
      </w:r>
      <w:r w:rsidRPr="00E45DA3">
        <w:rPr>
          <w:sz w:val="22"/>
          <w:szCs w:val="22"/>
        </w:rPr>
        <w:t>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lastRenderedPageBreak/>
        <w:t>3</w:t>
      </w:r>
      <w:r w:rsidR="00536EA4">
        <w:rPr>
          <w:b w:val="0"/>
          <w:sz w:val="22"/>
          <w:szCs w:val="22"/>
        </w:rPr>
        <w:t>.</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ustawy z dnia 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337ACB" w:rsidRDefault="00D00366" w:rsidP="007C6A88">
      <w:pPr>
        <w:pStyle w:val="Tekstpodstawowy"/>
        <w:spacing w:line="276" w:lineRule="auto"/>
        <w:ind w:left="284"/>
        <w:rPr>
          <w:b w:val="0"/>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 xml:space="preserve">na placu </w:t>
      </w:r>
      <w:r w:rsidR="00AA4737" w:rsidRPr="0039130D">
        <w:rPr>
          <w:b w:val="0"/>
          <w:sz w:val="22"/>
          <w:szCs w:val="22"/>
        </w:rPr>
        <w:t>budowy,</w:t>
      </w:r>
    </w:p>
    <w:p w:rsidR="00AA4737" w:rsidRPr="0039130D" w:rsidRDefault="00D00366" w:rsidP="007C6A88">
      <w:pPr>
        <w:pStyle w:val="Tekstpodstawowy"/>
        <w:spacing w:line="276" w:lineRule="auto"/>
        <w:ind w:left="284"/>
        <w:rPr>
          <w:b w:val="0"/>
          <w:sz w:val="22"/>
          <w:szCs w:val="22"/>
        </w:rPr>
      </w:pPr>
      <w:r w:rsidRPr="0039130D">
        <w:rPr>
          <w:b w:val="0"/>
          <w:sz w:val="22"/>
          <w:szCs w:val="22"/>
        </w:rPr>
        <w:t>5</w:t>
      </w:r>
      <w:r w:rsidR="00C972DC" w:rsidRPr="0039130D">
        <w:rPr>
          <w:b w:val="0"/>
          <w:sz w:val="22"/>
          <w:szCs w:val="22"/>
        </w:rPr>
        <w:t xml:space="preserve">) </w:t>
      </w:r>
      <w:r w:rsidR="00AA4737" w:rsidRPr="0039130D">
        <w:rPr>
          <w:b w:val="0"/>
          <w:sz w:val="22"/>
          <w:szCs w:val="22"/>
        </w:rPr>
        <w:t>koszty obsługi geodezyjno- kartograficznej,</w:t>
      </w:r>
      <w:r w:rsidR="006373F6" w:rsidRPr="0039130D">
        <w:rPr>
          <w:b w:val="0"/>
          <w:sz w:val="22"/>
          <w:szCs w:val="22"/>
        </w:rPr>
        <w:t xml:space="preserve"> w tym wykonanie mapy geodezyjnej powykonawczej</w:t>
      </w:r>
      <w:r w:rsidR="00337ACB" w:rsidRPr="0039130D">
        <w:rPr>
          <w:b w:val="0"/>
          <w:sz w:val="22"/>
          <w:szCs w:val="22"/>
        </w:rPr>
        <w:t xml:space="preserve"> (5 egz. Mapy powykonawczej), </w:t>
      </w:r>
      <w:r w:rsidR="00CE4439" w:rsidRPr="0039130D">
        <w:rPr>
          <w:b w:val="0"/>
          <w:sz w:val="22"/>
          <w:szCs w:val="22"/>
        </w:rPr>
        <w:t xml:space="preserve">zmianę klasyfikacji gruntów wynikającą z Decyzji ZRID </w:t>
      </w:r>
      <w:r w:rsidR="006373F6" w:rsidRPr="0039130D">
        <w:rPr>
          <w:b w:val="0"/>
          <w:sz w:val="22"/>
          <w:szCs w:val="22"/>
        </w:rPr>
        <w:t>i zgłoszenia</w:t>
      </w:r>
      <w:r w:rsidR="00157FDB" w:rsidRPr="0039130D">
        <w:rPr>
          <w:b w:val="0"/>
          <w:sz w:val="22"/>
          <w:szCs w:val="22"/>
        </w:rPr>
        <w:t xml:space="preserve"> wyżej wymienionego</w:t>
      </w:r>
      <w:r w:rsidR="006373F6" w:rsidRPr="0039130D">
        <w:rPr>
          <w:b w:val="0"/>
          <w:sz w:val="22"/>
          <w:szCs w:val="22"/>
        </w:rPr>
        <w:t xml:space="preserve"> w Ośrodku Geodezji i Kartografii. </w:t>
      </w:r>
    </w:p>
    <w:p w:rsidR="006E6B8E" w:rsidRPr="0039130D" w:rsidRDefault="006E6B8E" w:rsidP="006E6B8E">
      <w:pPr>
        <w:pStyle w:val="Tekstpodstawowy"/>
        <w:spacing w:line="276" w:lineRule="auto"/>
        <w:ind w:left="284"/>
        <w:rPr>
          <w:b w:val="0"/>
          <w:sz w:val="22"/>
          <w:szCs w:val="22"/>
        </w:rPr>
      </w:pPr>
      <w:r w:rsidRPr="0039130D">
        <w:rPr>
          <w:b w:val="0"/>
          <w:sz w:val="22"/>
          <w:szCs w:val="22"/>
        </w:rPr>
        <w:t>6)</w:t>
      </w:r>
      <w:r w:rsidRPr="0039130D">
        <w:rPr>
          <w:b w:val="0"/>
          <w:sz w:val="22"/>
          <w:szCs w:val="22"/>
        </w:rPr>
        <w:tab/>
        <w:t xml:space="preserve"> </w:t>
      </w:r>
      <w:r w:rsidR="00157FDB" w:rsidRPr="0039130D">
        <w:rPr>
          <w:b w:val="0"/>
          <w:sz w:val="22"/>
          <w:szCs w:val="22"/>
        </w:rPr>
        <w:t>uzyskania w imieniu Zamawiającego, niezbędnych decyzji nadzorów  i umów wynikających z załączników do projektu.</w:t>
      </w:r>
    </w:p>
    <w:p w:rsidR="006E6B8E" w:rsidRPr="0039130D" w:rsidRDefault="006E6B8E" w:rsidP="006E6B8E">
      <w:pPr>
        <w:pStyle w:val="Tekstpodstawowy"/>
        <w:spacing w:line="276" w:lineRule="auto"/>
        <w:ind w:left="284"/>
        <w:rPr>
          <w:b w:val="0"/>
          <w:sz w:val="22"/>
          <w:szCs w:val="22"/>
        </w:rPr>
      </w:pPr>
      <w:r w:rsidRPr="0039130D">
        <w:rPr>
          <w:b w:val="0"/>
          <w:sz w:val="22"/>
          <w:szCs w:val="22"/>
        </w:rPr>
        <w:t>7)</w:t>
      </w:r>
      <w:r w:rsidRPr="0039130D">
        <w:rPr>
          <w:b w:val="0"/>
          <w:sz w:val="22"/>
          <w:szCs w:val="22"/>
        </w:rPr>
        <w:tab/>
        <w:t xml:space="preserve"> uzyskania z PINB w Policach braku sprzeciwu na zgłoszenie zakończenia robót lub ostateczną decyzję pozwolenia na użytkowanie.</w:t>
      </w:r>
    </w:p>
    <w:p w:rsidR="00536EA4" w:rsidRPr="002F6A86" w:rsidRDefault="006E6B8E" w:rsidP="00536EA4">
      <w:pPr>
        <w:pStyle w:val="Tekstpodstawowy"/>
        <w:spacing w:line="276" w:lineRule="auto"/>
        <w:ind w:left="284"/>
        <w:rPr>
          <w:b w:val="0"/>
          <w:sz w:val="22"/>
          <w:szCs w:val="22"/>
        </w:rPr>
      </w:pPr>
      <w:r>
        <w:rPr>
          <w:b w:val="0"/>
          <w:sz w:val="22"/>
          <w:szCs w:val="22"/>
        </w:rPr>
        <w:t>8</w:t>
      </w:r>
      <w:r w:rsidR="00455E15" w:rsidRPr="002F6A86">
        <w:rPr>
          <w:b w:val="0"/>
          <w:sz w:val="22"/>
          <w:szCs w:val="22"/>
        </w:rPr>
        <w:t xml:space="preserve">) </w:t>
      </w:r>
      <w:r w:rsidR="00AA4737" w:rsidRPr="002F6A86">
        <w:rPr>
          <w:b w:val="0"/>
          <w:sz w:val="22"/>
          <w:szCs w:val="22"/>
        </w:rPr>
        <w:t>koszty obsługi geotechnicznej,</w:t>
      </w:r>
    </w:p>
    <w:p w:rsidR="00AA4737" w:rsidRPr="002F6A86" w:rsidRDefault="006E6B8E" w:rsidP="007C6A88">
      <w:pPr>
        <w:pStyle w:val="Tekstpodstawowy"/>
        <w:spacing w:line="276" w:lineRule="auto"/>
        <w:ind w:left="284"/>
        <w:rPr>
          <w:b w:val="0"/>
          <w:sz w:val="22"/>
          <w:szCs w:val="22"/>
        </w:rPr>
      </w:pPr>
      <w:r>
        <w:rPr>
          <w:b w:val="0"/>
          <w:sz w:val="22"/>
          <w:szCs w:val="22"/>
        </w:rPr>
        <w:t>9</w:t>
      </w:r>
      <w:r w:rsidR="00455E15" w:rsidRPr="002F6A86">
        <w:rPr>
          <w:b w:val="0"/>
          <w:sz w:val="22"/>
          <w:szCs w:val="22"/>
        </w:rPr>
        <w:t xml:space="preserve">) </w:t>
      </w:r>
      <w:r w:rsidR="00AA4737" w:rsidRPr="002F6A86">
        <w:rPr>
          <w:b w:val="0"/>
          <w:sz w:val="22"/>
          <w:szCs w:val="22"/>
        </w:rPr>
        <w:t>koszty związane z utylizacją i zagospodarowaniem odpadów,</w:t>
      </w:r>
    </w:p>
    <w:p w:rsidR="00AA4737" w:rsidRPr="002F6A86" w:rsidRDefault="006E6B8E" w:rsidP="007C6A88">
      <w:pPr>
        <w:pStyle w:val="Tekstpodstawowy"/>
        <w:spacing w:line="276" w:lineRule="auto"/>
        <w:ind w:left="284"/>
        <w:rPr>
          <w:b w:val="0"/>
          <w:sz w:val="22"/>
          <w:szCs w:val="22"/>
        </w:rPr>
      </w:pPr>
      <w:r>
        <w:rPr>
          <w:b w:val="0"/>
          <w:sz w:val="22"/>
          <w:szCs w:val="22"/>
        </w:rPr>
        <w:t>10</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6E6B8E" w:rsidP="007C6A88">
      <w:pPr>
        <w:pStyle w:val="Tekstpodstawowy"/>
        <w:spacing w:line="276" w:lineRule="auto"/>
        <w:ind w:left="284"/>
        <w:rPr>
          <w:b w:val="0"/>
          <w:sz w:val="22"/>
          <w:szCs w:val="22"/>
        </w:rPr>
      </w:pPr>
      <w:r>
        <w:rPr>
          <w:b w:val="0"/>
          <w:sz w:val="22"/>
          <w:szCs w:val="22"/>
        </w:rPr>
        <w:t>11</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6E6B8E">
        <w:rPr>
          <w:b w:val="0"/>
          <w:sz w:val="22"/>
          <w:szCs w:val="22"/>
        </w:rPr>
        <w:t>2</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6E6B8E">
        <w:rPr>
          <w:b w:val="0"/>
          <w:sz w:val="22"/>
          <w:szCs w:val="22"/>
        </w:rPr>
        <w:t>3</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6E6B8E">
        <w:rPr>
          <w:b w:val="0"/>
          <w:sz w:val="22"/>
          <w:szCs w:val="22"/>
        </w:rPr>
        <w:t>4</w:t>
      </w:r>
      <w:r w:rsidR="00455E15" w:rsidRPr="002F6A86">
        <w:rPr>
          <w:b w:val="0"/>
          <w:sz w:val="22"/>
          <w:szCs w:val="22"/>
        </w:rPr>
        <w:t xml:space="preserve">) </w:t>
      </w:r>
      <w:r w:rsidR="008C7FD7">
        <w:rPr>
          <w:b w:val="0"/>
          <w:sz w:val="22"/>
          <w:szCs w:val="22"/>
        </w:rPr>
        <w:t>koszty tymczasowego zajęcia</w:t>
      </w:r>
      <w:r w:rsidR="00AA4737" w:rsidRPr="002F6A86">
        <w:rPr>
          <w:b w:val="0"/>
          <w:sz w:val="22"/>
          <w:szCs w:val="22"/>
        </w:rPr>
        <w:t xml:space="preserv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w:t>
      </w:r>
      <w:r w:rsidR="006E6B8E">
        <w:rPr>
          <w:b w:val="0"/>
          <w:sz w:val="22"/>
          <w:szCs w:val="22"/>
        </w:rPr>
        <w:t>5</w:t>
      </w:r>
      <w:r>
        <w:rPr>
          <w:b w:val="0"/>
          <w:sz w:val="22"/>
          <w:szCs w:val="22"/>
        </w:rPr>
        <w:t>)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6E6B8E">
        <w:rPr>
          <w:b w:val="0"/>
          <w:sz w:val="22"/>
          <w:szCs w:val="22"/>
        </w:rPr>
        <w:t>6</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Default="00D00366" w:rsidP="007C6A88">
      <w:pPr>
        <w:pStyle w:val="Tekstpodstawowy"/>
        <w:spacing w:line="276" w:lineRule="auto"/>
        <w:ind w:left="284"/>
        <w:rPr>
          <w:b w:val="0"/>
          <w:sz w:val="22"/>
          <w:szCs w:val="22"/>
        </w:rPr>
      </w:pPr>
      <w:r w:rsidRPr="002F6A86">
        <w:rPr>
          <w:b w:val="0"/>
          <w:sz w:val="22"/>
          <w:szCs w:val="22"/>
        </w:rPr>
        <w:t>1</w:t>
      </w:r>
      <w:r w:rsidR="006E6B8E">
        <w:rPr>
          <w:b w:val="0"/>
          <w:sz w:val="22"/>
          <w:szCs w:val="22"/>
        </w:rPr>
        <w:t>7</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6E6B8E">
        <w:rPr>
          <w:b w:val="0"/>
          <w:sz w:val="22"/>
          <w:szCs w:val="22"/>
        </w:rPr>
        <w:t>8</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lastRenderedPageBreak/>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A626B2" w:rsidRPr="002F6A86" w:rsidRDefault="00A626B2" w:rsidP="0073116C">
      <w:pPr>
        <w:tabs>
          <w:tab w:val="left" w:pos="360"/>
        </w:tabs>
        <w:spacing w:line="276" w:lineRule="auto"/>
        <w:ind w:left="360" w:hanging="360"/>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A626B2" w:rsidRPr="00A626B2" w:rsidRDefault="00A626B2" w:rsidP="00A626B2">
      <w:pPr>
        <w:pStyle w:val="Tekstpodstawowywcity"/>
        <w:tabs>
          <w:tab w:val="clear" w:pos="709"/>
        </w:tabs>
        <w:spacing w:line="276" w:lineRule="auto"/>
        <w:rPr>
          <w:b/>
          <w:color w:val="auto"/>
          <w:sz w:val="22"/>
          <w:szCs w:val="22"/>
        </w:rPr>
      </w:pPr>
    </w:p>
    <w:p w:rsidR="00FB7308" w:rsidRPr="00370816" w:rsidRDefault="00FB7308" w:rsidP="00C030D3">
      <w:pPr>
        <w:pStyle w:val="Tekstpodstawowywcity"/>
        <w:numPr>
          <w:ilvl w:val="0"/>
          <w:numId w:val="13"/>
        </w:numPr>
        <w:spacing w:line="276" w:lineRule="auto"/>
        <w:ind w:left="284" w:hanging="284"/>
        <w:rPr>
          <w:b/>
          <w:color w:val="auto"/>
          <w:sz w:val="22"/>
          <w:szCs w:val="22"/>
        </w:rPr>
      </w:pPr>
      <w:r w:rsidRPr="00370816">
        <w:rPr>
          <w:color w:val="auto"/>
          <w:sz w:val="22"/>
          <w:szCs w:val="22"/>
        </w:rPr>
        <w:t xml:space="preserve">Ofertę należy złożyć </w:t>
      </w:r>
      <w:r w:rsidRPr="00370816">
        <w:rPr>
          <w:b/>
          <w:color w:val="auto"/>
          <w:sz w:val="22"/>
          <w:szCs w:val="22"/>
        </w:rPr>
        <w:t>w</w:t>
      </w:r>
      <w:r w:rsidR="008B3E07" w:rsidRPr="00370816">
        <w:rPr>
          <w:b/>
          <w:color w:val="auto"/>
          <w:sz w:val="22"/>
          <w:szCs w:val="22"/>
        </w:rPr>
        <w:t xml:space="preserve"> Urzędzie Gminy </w:t>
      </w:r>
      <w:r w:rsidR="00C86BEF" w:rsidRPr="00370816">
        <w:rPr>
          <w:b/>
          <w:color w:val="auto"/>
          <w:sz w:val="22"/>
          <w:szCs w:val="22"/>
        </w:rPr>
        <w:t>Urząd Gminy Dobra, ul. Szczecińska 16a, 72-003, I piętro, pokój nr 8- sekretariat</w:t>
      </w:r>
      <w:r w:rsidR="00453DEB" w:rsidRPr="00370816">
        <w:rPr>
          <w:b/>
          <w:color w:val="auto"/>
          <w:sz w:val="22"/>
          <w:szCs w:val="22"/>
        </w:rPr>
        <w:t xml:space="preserve"> w terminie do dnia </w:t>
      </w:r>
      <w:r w:rsidR="002A52CB" w:rsidRPr="00370816">
        <w:rPr>
          <w:b/>
          <w:color w:val="auto"/>
          <w:sz w:val="22"/>
          <w:szCs w:val="22"/>
        </w:rPr>
        <w:t>1</w:t>
      </w:r>
      <w:r w:rsidR="00370816" w:rsidRPr="00370816">
        <w:rPr>
          <w:b/>
          <w:color w:val="auto"/>
          <w:sz w:val="22"/>
          <w:szCs w:val="22"/>
        </w:rPr>
        <w:t>8</w:t>
      </w:r>
      <w:r w:rsidR="002A52CB" w:rsidRPr="00370816">
        <w:rPr>
          <w:b/>
          <w:color w:val="auto"/>
          <w:sz w:val="22"/>
          <w:szCs w:val="22"/>
        </w:rPr>
        <w:t>.</w:t>
      </w:r>
      <w:r w:rsidR="00370816" w:rsidRPr="00370816">
        <w:rPr>
          <w:b/>
          <w:color w:val="auto"/>
          <w:sz w:val="22"/>
          <w:szCs w:val="22"/>
        </w:rPr>
        <w:t>10</w:t>
      </w:r>
      <w:r w:rsidR="00171A22" w:rsidRPr="00370816">
        <w:rPr>
          <w:b/>
          <w:color w:val="auto"/>
          <w:sz w:val="22"/>
          <w:szCs w:val="22"/>
        </w:rPr>
        <w:t>.201</w:t>
      </w:r>
      <w:r w:rsidR="0069252B" w:rsidRPr="00370816">
        <w:rPr>
          <w:b/>
          <w:color w:val="auto"/>
          <w:sz w:val="22"/>
          <w:szCs w:val="22"/>
        </w:rPr>
        <w:t>9</w:t>
      </w:r>
      <w:r w:rsidRPr="00370816">
        <w:rPr>
          <w:b/>
          <w:color w:val="auto"/>
          <w:sz w:val="22"/>
          <w:szCs w:val="22"/>
        </w:rPr>
        <w:t xml:space="preserve"> r., do godz. </w:t>
      </w:r>
      <w:r w:rsidR="00FF6EA9" w:rsidRPr="00370816">
        <w:rPr>
          <w:b/>
          <w:color w:val="auto"/>
          <w:sz w:val="22"/>
          <w:szCs w:val="22"/>
        </w:rPr>
        <w:t>1</w:t>
      </w:r>
      <w:r w:rsidR="0027154C" w:rsidRPr="00370816">
        <w:rPr>
          <w:b/>
          <w:color w:val="auto"/>
          <w:sz w:val="22"/>
          <w:szCs w:val="22"/>
        </w:rPr>
        <w:t>1</w:t>
      </w:r>
      <w:r w:rsidR="00FF6EA9" w:rsidRPr="00370816">
        <w:rPr>
          <w:b/>
          <w:color w:val="auto"/>
          <w:sz w:val="22"/>
          <w:szCs w:val="22"/>
        </w:rPr>
        <w:t>:</w:t>
      </w:r>
      <w:r w:rsidR="0027154C" w:rsidRPr="00370816">
        <w:rPr>
          <w:b/>
          <w:color w:val="auto"/>
          <w:sz w:val="22"/>
          <w:szCs w:val="22"/>
        </w:rPr>
        <w:t>0</w:t>
      </w:r>
      <w:r w:rsidR="00FF6EA9" w:rsidRPr="00370816">
        <w:rPr>
          <w:b/>
          <w:color w:val="auto"/>
          <w:sz w:val="22"/>
          <w:szCs w:val="22"/>
        </w:rPr>
        <w:t>0.</w:t>
      </w:r>
    </w:p>
    <w:p w:rsidR="00FB7308" w:rsidRPr="00370816"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370816">
        <w:rPr>
          <w:sz w:val="22"/>
          <w:szCs w:val="22"/>
        </w:rPr>
        <w:t>Za termin złożenia oferty uważa się termin jej dotarcia do Zamawiającego.</w:t>
      </w:r>
    </w:p>
    <w:p w:rsidR="00FB7308" w:rsidRPr="0069252B" w:rsidRDefault="00FB7308" w:rsidP="00C030D3">
      <w:pPr>
        <w:pStyle w:val="pkt"/>
        <w:numPr>
          <w:ilvl w:val="0"/>
          <w:numId w:val="13"/>
        </w:numPr>
        <w:tabs>
          <w:tab w:val="num" w:pos="284"/>
        </w:tabs>
        <w:spacing w:before="0" w:after="0" w:line="276" w:lineRule="auto"/>
        <w:ind w:left="284" w:hanging="284"/>
        <w:rPr>
          <w:sz w:val="22"/>
          <w:szCs w:val="22"/>
        </w:rPr>
      </w:pPr>
      <w:r w:rsidRPr="0069252B">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69252B">
        <w:rPr>
          <w:b/>
          <w:color w:val="auto"/>
          <w:sz w:val="22"/>
          <w:szCs w:val="22"/>
        </w:rPr>
        <w:t>Otwarc</w:t>
      </w:r>
      <w:r w:rsidR="009E4F69" w:rsidRPr="0069252B">
        <w:rPr>
          <w:b/>
          <w:color w:val="auto"/>
          <w:sz w:val="22"/>
          <w:szCs w:val="22"/>
        </w:rPr>
        <w:t xml:space="preserve">ie ofert odbędzie </w:t>
      </w:r>
      <w:r w:rsidR="009E4F69" w:rsidRPr="00370816">
        <w:rPr>
          <w:b/>
          <w:color w:val="auto"/>
          <w:sz w:val="22"/>
          <w:szCs w:val="22"/>
        </w:rPr>
        <w:t xml:space="preserve">się </w:t>
      </w:r>
      <w:r w:rsidR="009E4F69" w:rsidRPr="00370816">
        <w:rPr>
          <w:b/>
          <w:color w:val="auto"/>
          <w:sz w:val="22"/>
          <w:szCs w:val="22"/>
          <w:u w:val="single"/>
        </w:rPr>
        <w:t>w d</w:t>
      </w:r>
      <w:r w:rsidR="002C6CD5" w:rsidRPr="00370816">
        <w:rPr>
          <w:b/>
          <w:color w:val="auto"/>
          <w:sz w:val="22"/>
          <w:szCs w:val="22"/>
          <w:u w:val="single"/>
        </w:rPr>
        <w:t>ni</w:t>
      </w:r>
      <w:r w:rsidR="00D2562E" w:rsidRPr="00370816">
        <w:rPr>
          <w:b/>
          <w:color w:val="auto"/>
          <w:sz w:val="22"/>
          <w:szCs w:val="22"/>
          <w:u w:val="single"/>
        </w:rPr>
        <w:t xml:space="preserve">u </w:t>
      </w:r>
      <w:r w:rsidR="002A52CB" w:rsidRPr="00370816">
        <w:rPr>
          <w:b/>
          <w:color w:val="auto"/>
          <w:sz w:val="22"/>
          <w:szCs w:val="22"/>
          <w:u w:val="single"/>
        </w:rPr>
        <w:t>1</w:t>
      </w:r>
      <w:r w:rsidR="00370816" w:rsidRPr="00370816">
        <w:rPr>
          <w:b/>
          <w:color w:val="auto"/>
          <w:sz w:val="22"/>
          <w:szCs w:val="22"/>
          <w:u w:val="single"/>
        </w:rPr>
        <w:t>8</w:t>
      </w:r>
      <w:r w:rsidR="0006507A" w:rsidRPr="00370816">
        <w:rPr>
          <w:b/>
          <w:color w:val="auto"/>
          <w:sz w:val="22"/>
          <w:szCs w:val="22"/>
          <w:u w:val="single"/>
        </w:rPr>
        <w:t>.</w:t>
      </w:r>
      <w:r w:rsidR="00370816" w:rsidRPr="00370816">
        <w:rPr>
          <w:b/>
          <w:color w:val="auto"/>
          <w:sz w:val="22"/>
          <w:szCs w:val="22"/>
          <w:u w:val="single"/>
        </w:rPr>
        <w:t>10</w:t>
      </w:r>
      <w:r w:rsidR="00171A22" w:rsidRPr="00370816">
        <w:rPr>
          <w:b/>
          <w:color w:val="auto"/>
          <w:sz w:val="22"/>
          <w:szCs w:val="22"/>
          <w:u w:val="single"/>
        </w:rPr>
        <w:t>.201</w:t>
      </w:r>
      <w:r w:rsidR="0069252B" w:rsidRPr="00370816">
        <w:rPr>
          <w:b/>
          <w:color w:val="auto"/>
          <w:sz w:val="22"/>
          <w:szCs w:val="22"/>
          <w:u w:val="single"/>
        </w:rPr>
        <w:t>9</w:t>
      </w:r>
      <w:r w:rsidR="00FF6EA9" w:rsidRPr="00370816">
        <w:rPr>
          <w:b/>
          <w:color w:val="auto"/>
          <w:sz w:val="22"/>
          <w:szCs w:val="22"/>
          <w:u w:val="single"/>
        </w:rPr>
        <w:t xml:space="preserve"> o godzinie 11</w:t>
      </w:r>
      <w:r w:rsidR="006B47C6" w:rsidRPr="00370816">
        <w:rPr>
          <w:b/>
          <w:color w:val="auto"/>
          <w:sz w:val="22"/>
          <w:szCs w:val="22"/>
          <w:u w:val="single"/>
        </w:rPr>
        <w:t>:3</w:t>
      </w:r>
      <w:r w:rsidR="00FF6EA9" w:rsidRPr="00370816">
        <w:rPr>
          <w:b/>
          <w:color w:val="auto"/>
          <w:sz w:val="22"/>
          <w:szCs w:val="22"/>
          <w:u w:val="single"/>
        </w:rPr>
        <w:t>0</w:t>
      </w:r>
      <w:r w:rsidR="00FF6EA9" w:rsidRPr="00370816">
        <w:rPr>
          <w:b/>
          <w:color w:val="auto"/>
          <w:sz w:val="22"/>
          <w:szCs w:val="22"/>
        </w:rPr>
        <w:t xml:space="preserve"> </w:t>
      </w:r>
      <w:r w:rsidR="008B3E07" w:rsidRPr="00370816">
        <w:rPr>
          <w:b/>
          <w:color w:val="auto"/>
          <w:sz w:val="22"/>
          <w:szCs w:val="22"/>
        </w:rPr>
        <w:t xml:space="preserve">w </w:t>
      </w:r>
      <w:r w:rsidR="008B3E07" w:rsidRPr="00171A22">
        <w:rPr>
          <w:b/>
          <w:color w:val="auto"/>
          <w:sz w:val="22"/>
          <w:szCs w:val="22"/>
        </w:rPr>
        <w:t xml:space="preserve">Urzędzie Gminy </w:t>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lastRenderedPageBreak/>
        <w:t xml:space="preserve">G  = -------------------------------------------------- x 100 pkt x </w:t>
      </w:r>
      <w:r w:rsidR="00C86BEF" w:rsidRPr="00E45DA3">
        <w:rPr>
          <w:sz w:val="22"/>
          <w:szCs w:val="22"/>
        </w:rPr>
        <w:t>4</w:t>
      </w:r>
      <w:r w:rsidRPr="00E45DA3">
        <w:rPr>
          <w:sz w:val="22"/>
          <w:szCs w:val="22"/>
        </w:rPr>
        <w:t>0%</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 </w:t>
      </w:r>
      <w:r w:rsidR="00B6304D" w:rsidRPr="00171A22">
        <w:rPr>
          <w:b w:val="0"/>
          <w:sz w:val="22"/>
          <w:szCs w:val="22"/>
        </w:rPr>
        <w:t xml:space="preserve">wysokości </w:t>
      </w:r>
      <w:r w:rsidR="003A0954">
        <w:rPr>
          <w:sz w:val="22"/>
          <w:szCs w:val="22"/>
        </w:rPr>
        <w:t>8</w:t>
      </w:r>
      <w:r w:rsidR="00E000C9">
        <w:rPr>
          <w:sz w:val="22"/>
          <w:szCs w:val="22"/>
        </w:rPr>
        <w:t xml:space="preserve"> </w:t>
      </w:r>
      <w:r w:rsidR="00B6304D" w:rsidRPr="00171A22">
        <w:rPr>
          <w:sz w:val="22"/>
          <w:szCs w:val="22"/>
        </w:rPr>
        <w:t>%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lastRenderedPageBreak/>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Zawarta umowa będzie jawna i będzie podlegała udostępnianiu na zasadach określonych 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lastRenderedPageBreak/>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Default="004E6F5D" w:rsidP="00C23051">
      <w:pPr>
        <w:tabs>
          <w:tab w:val="num" w:pos="360"/>
        </w:tabs>
        <w:spacing w:line="276" w:lineRule="auto"/>
        <w:jc w:val="both"/>
        <w:rPr>
          <w:sz w:val="22"/>
          <w:szCs w:val="22"/>
        </w:rPr>
      </w:pPr>
    </w:p>
    <w:p w:rsidR="00CC5CBB" w:rsidRPr="003D399A" w:rsidRDefault="00CC5CBB" w:rsidP="00CC5CB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3D399A">
        <w:rPr>
          <w:b/>
          <w:bCs/>
          <w:sz w:val="22"/>
          <w:szCs w:val="22"/>
        </w:rPr>
        <w:t>ROZDZIAŁ XIV Klauzula informacyjna</w:t>
      </w:r>
    </w:p>
    <w:p w:rsidR="00CC5CBB" w:rsidRPr="003D399A" w:rsidRDefault="00CC5CBB" w:rsidP="001E29AA">
      <w:pPr>
        <w:tabs>
          <w:tab w:val="num" w:pos="709"/>
          <w:tab w:val="left" w:pos="993"/>
        </w:tabs>
        <w:spacing w:line="276" w:lineRule="auto"/>
        <w:jc w:val="both"/>
        <w:rPr>
          <w:sz w:val="22"/>
          <w:szCs w:val="22"/>
        </w:rPr>
      </w:pPr>
    </w:p>
    <w:p w:rsidR="00CC5CBB" w:rsidRPr="00CC5CBB" w:rsidRDefault="00CC5CBB" w:rsidP="00A20428">
      <w:pPr>
        <w:numPr>
          <w:ilvl w:val="0"/>
          <w:numId w:val="34"/>
        </w:numPr>
        <w:autoSpaceDE w:val="0"/>
        <w:autoSpaceDN w:val="0"/>
        <w:adjustRightInd w:val="0"/>
        <w:spacing w:line="276" w:lineRule="auto"/>
        <w:jc w:val="both"/>
        <w:rPr>
          <w:sz w:val="22"/>
          <w:szCs w:val="22"/>
        </w:rPr>
      </w:pPr>
      <w:r w:rsidRPr="00CC5CBB">
        <w:rPr>
          <w:sz w:val="22"/>
          <w:szCs w:val="22"/>
        </w:rPr>
        <w:t>Zgodnie z art. 13 ust. 1 i 2 rozporządzenia Parlamentu Europejskiego i Rady (UE) 2016/679 z</w:t>
      </w:r>
      <w:r w:rsidR="001E29AA">
        <w:rPr>
          <w:sz w:val="22"/>
          <w:szCs w:val="22"/>
        </w:rPr>
        <w:t xml:space="preserve"> </w:t>
      </w:r>
      <w:r w:rsidRPr="00CC5CBB">
        <w:rPr>
          <w:sz w:val="22"/>
          <w:szCs w:val="22"/>
        </w:rPr>
        <w:t>dnia 27 kwietnia 2016 r. w sprawie ochrony osób fizycznych w związku z</w:t>
      </w:r>
      <w:r w:rsidR="001E29AA">
        <w:rPr>
          <w:sz w:val="22"/>
          <w:szCs w:val="22"/>
        </w:rPr>
        <w:t xml:space="preserve"> </w:t>
      </w:r>
      <w:r w:rsidRPr="00CC5CBB">
        <w:rPr>
          <w:sz w:val="22"/>
          <w:szCs w:val="22"/>
        </w:rPr>
        <w:t xml:space="preserve">przetwarzaniem danych osobowych i w sprawie swobodnego przepływu takich danych oraz uchylenia dyrektywy 95/46/WE (ogólne rozporządzenie o ochronie danych) (Dz. Urz. UE L 119 z 04.05.2016, str. 1), dalej „RODO”, zamawiający informuje, że: </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administratorem Pani/Pana danych osobowych są: Gmina Dobra – Urząd Gminy Dobra z siedzibą w Dobrej, ul. Graniczna 16a, 72-003 Dobra;</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 xml:space="preserve">inspektor ochrony danych osobowych w Gminie Dobra – Urzędzie Gminy Dobra: dane kontaktowe: tel. 91 4241957, e-mail: </w:t>
      </w:r>
      <w:hyperlink r:id="rId10" w:history="1">
        <w:r w:rsidRPr="00CC5CBB">
          <w:rPr>
            <w:sz w:val="22"/>
            <w:szCs w:val="22"/>
          </w:rPr>
          <w:t>inspektorodo@dobraszczecinska.pl</w:t>
        </w:r>
      </w:hyperlink>
      <w:r w:rsidRPr="00CC5CBB">
        <w:rPr>
          <w:sz w:val="22"/>
          <w:szCs w:val="22"/>
        </w:rPr>
        <w:t>; informacja pod linkiem: http://bip.dobraszczecinska.pl/strony/menu/141.dhtml;</w:t>
      </w:r>
    </w:p>
    <w:p w:rsidR="00CC5CBB" w:rsidRPr="00CC5CBB" w:rsidRDefault="00CC5CBB" w:rsidP="00A20428">
      <w:pPr>
        <w:numPr>
          <w:ilvl w:val="0"/>
          <w:numId w:val="35"/>
        </w:numPr>
        <w:spacing w:after="200" w:line="276" w:lineRule="auto"/>
        <w:contextualSpacing/>
        <w:jc w:val="both"/>
        <w:rPr>
          <w:rFonts w:eastAsia="Calibri"/>
          <w:b/>
          <w:sz w:val="22"/>
          <w:szCs w:val="22"/>
          <w:lang w:eastAsia="en-US"/>
        </w:rPr>
      </w:pPr>
      <w:r w:rsidRPr="00CC5CB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89275B">
        <w:rPr>
          <w:rFonts w:eastAsia="Calibri"/>
          <w:sz w:val="22"/>
          <w:szCs w:val="22"/>
          <w:lang w:eastAsia="en-US"/>
        </w:rPr>
        <w:t>„</w:t>
      </w:r>
      <w:r w:rsidR="003A0954" w:rsidRPr="003A0954">
        <w:rPr>
          <w:b/>
          <w:sz w:val="24"/>
          <w:szCs w:val="24"/>
        </w:rPr>
        <w:t>Modernizacja ulicy Spółdzielców w Mierzynie</w:t>
      </w:r>
      <w:r w:rsidR="0089275B">
        <w:rPr>
          <w:rFonts w:eastAsia="Tahoma"/>
          <w:b/>
          <w:sz w:val="22"/>
          <w:szCs w:val="22"/>
          <w:lang w:eastAsia="en-US"/>
        </w:rPr>
        <w:t xml:space="preserve">„ </w:t>
      </w:r>
      <w:r w:rsidRPr="00CC5CBB">
        <w:rPr>
          <w:rFonts w:eastAsia="Tahoma"/>
          <w:b/>
          <w:sz w:val="22"/>
          <w:szCs w:val="22"/>
          <w:lang w:eastAsia="en-US"/>
        </w:rPr>
        <w:t>W</w:t>
      </w:r>
      <w:r w:rsidRPr="00CC5CBB">
        <w:rPr>
          <w:rFonts w:eastAsia="Calibri"/>
          <w:b/>
          <w:sz w:val="22"/>
          <w:szCs w:val="22"/>
          <w:lang w:eastAsia="en-US"/>
        </w:rPr>
        <w:t>KI.ZP.271</w:t>
      </w:r>
      <w:r w:rsidR="009D7551">
        <w:rPr>
          <w:rFonts w:eastAsia="Calibri"/>
          <w:b/>
          <w:sz w:val="22"/>
          <w:szCs w:val="22"/>
          <w:lang w:eastAsia="en-US"/>
        </w:rPr>
        <w:t>.</w:t>
      </w:r>
      <w:r w:rsidR="0006507A">
        <w:rPr>
          <w:rFonts w:eastAsia="Calibri"/>
          <w:b/>
          <w:sz w:val="22"/>
          <w:szCs w:val="22"/>
          <w:lang w:eastAsia="en-US"/>
        </w:rPr>
        <w:t>4</w:t>
      </w:r>
      <w:r w:rsidR="003A0954">
        <w:rPr>
          <w:rFonts w:eastAsia="Calibri"/>
          <w:b/>
          <w:sz w:val="22"/>
          <w:szCs w:val="22"/>
          <w:lang w:eastAsia="en-US"/>
        </w:rPr>
        <w:t>4</w:t>
      </w:r>
      <w:r w:rsidRPr="00CC5CBB">
        <w:rPr>
          <w:rFonts w:eastAsia="Calibri"/>
          <w:b/>
          <w:sz w:val="22"/>
          <w:szCs w:val="22"/>
          <w:lang w:eastAsia="en-US"/>
        </w:rPr>
        <w:t>.2019.</w:t>
      </w:r>
      <w:r w:rsidR="00E000C9">
        <w:rPr>
          <w:rFonts w:eastAsia="Calibri"/>
          <w:b/>
          <w:sz w:val="22"/>
          <w:szCs w:val="22"/>
          <w:lang w:eastAsia="en-US"/>
        </w:rPr>
        <w:t>LT</w:t>
      </w:r>
      <w:r w:rsidRPr="00CC5CBB">
        <w:rPr>
          <w:rFonts w:eastAsia="Calibri"/>
          <w:b/>
          <w:sz w:val="22"/>
          <w:szCs w:val="22"/>
          <w:lang w:eastAsia="en-US"/>
        </w:rPr>
        <w:t>;</w:t>
      </w:r>
    </w:p>
    <w:p w:rsidR="00CC5CBB" w:rsidRPr="00CC5CBB" w:rsidRDefault="00CC5CBB" w:rsidP="00A20428">
      <w:pPr>
        <w:numPr>
          <w:ilvl w:val="0"/>
          <w:numId w:val="35"/>
        </w:numPr>
        <w:tabs>
          <w:tab w:val="left" w:pos="1134"/>
        </w:tabs>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CC5CBB">
        <w:rPr>
          <w:rFonts w:eastAsia="Calibri"/>
          <w:sz w:val="22"/>
          <w:szCs w:val="22"/>
          <w:lang w:eastAsia="en-US"/>
        </w:rPr>
        <w:t>późn</w:t>
      </w:r>
      <w:proofErr w:type="spellEnd"/>
      <w:r w:rsidRPr="00CC5CBB">
        <w:rPr>
          <w:rFonts w:eastAsia="Calibri"/>
          <w:sz w:val="22"/>
          <w:szCs w:val="22"/>
          <w:lang w:eastAsia="en-US"/>
        </w:rPr>
        <w:t xml:space="preserve">. zm.), dalej „PZP”; </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 xml:space="preserve">Pani/Pana dane osobowe będą przechowywane, zgodnie z art. 97 ust. 1 ustawy </w:t>
      </w:r>
      <w:proofErr w:type="spellStart"/>
      <w:r w:rsidRPr="00CC5CBB">
        <w:rPr>
          <w:sz w:val="22"/>
          <w:szCs w:val="22"/>
        </w:rPr>
        <w:t>Pzp</w:t>
      </w:r>
      <w:proofErr w:type="spellEnd"/>
      <w:r w:rsidRPr="00CC5CBB">
        <w:rPr>
          <w:sz w:val="22"/>
          <w:szCs w:val="22"/>
        </w:rPr>
        <w:t>, przez okres 4 lat od dnia zakończenia postępowania o udzielenie zamówienia, a jeżeli czas trwania umowy przekracza 4 lata, okres przechowywania obejmuje cały czas trwania umowy;</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 xml:space="preserve">obowiązek podania przez Panią/Pana danych osobowych bezpośrednio Pani/Pana dotyczących jest wymogiem ustawowym określonym w przepisach ustawy </w:t>
      </w:r>
      <w:proofErr w:type="spellStart"/>
      <w:r w:rsidRPr="00CC5CBB">
        <w:rPr>
          <w:sz w:val="22"/>
          <w:szCs w:val="22"/>
        </w:rPr>
        <w:t>Pzp</w:t>
      </w:r>
      <w:proofErr w:type="spellEnd"/>
      <w:r w:rsidRPr="00CC5CBB">
        <w:rPr>
          <w:sz w:val="22"/>
          <w:szCs w:val="22"/>
        </w:rPr>
        <w:t xml:space="preserve">, związanym z udziałem w postępowaniu o udzielenie zamówienia publicznego; konsekwencje niepodania określonych danych wynikają z ustawy </w:t>
      </w:r>
      <w:proofErr w:type="spellStart"/>
      <w:r w:rsidRPr="00CC5CBB">
        <w:rPr>
          <w:sz w:val="22"/>
          <w:szCs w:val="22"/>
        </w:rPr>
        <w:t>Pzp</w:t>
      </w:r>
      <w:proofErr w:type="spellEnd"/>
      <w:r w:rsidRPr="00CC5CBB">
        <w:rPr>
          <w:sz w:val="22"/>
          <w:szCs w:val="22"/>
        </w:rPr>
        <w:t xml:space="preserve">; </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lastRenderedPageBreak/>
        <w:t>w odniesieniu do Pani/Pana danych osobowych decyzje nie będą podejmowane w sposób zautomatyzowany, stosowanie do art. 22 RODO;</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posiada Pani/Pan:</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na podstawie art. 15 RODO prawo dostępu do danych osobowych Pani/Pana dotyczących;</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 xml:space="preserve">na podstawie art. 16 RODO prawo do sprostowania Pani/Pana danych osobowych. </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CC5CBB">
        <w:rPr>
          <w:sz w:val="22"/>
          <w:szCs w:val="22"/>
        </w:rPr>
        <w:t>Pzp</w:t>
      </w:r>
      <w:proofErr w:type="spellEnd"/>
      <w:r w:rsidRPr="00CC5CBB">
        <w:rPr>
          <w:sz w:val="22"/>
          <w:szCs w:val="22"/>
        </w:rPr>
        <w:t xml:space="preserve"> oraz nie może naruszać integralności protokołu oraz jego załączników);</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na podstawie art. 18 RODO prawo żądania od administratora ograniczenia przetwarzania danych osobowych z zastrzeżeniem przypadków, o których mowa w art. 18 ust. 2 RODO.</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prawo do wniesienia skargi do Prezesa Urzędu Ochrony Danych Osobowych, gdy uzna Pani/Pan, że przetwarzanie danych osobowych Pani/Pana dotyczących narusza przepisy RODO;</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nie przysługuje Pani/Panu:</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w związku z art. 17 ust. 3 lit. b, d lub e RODO prawo do usunięcia danych osobowych;</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prawo do przenoszenia danych osobowych, o którym mowa w art. 20 RODO;</w:t>
      </w:r>
    </w:p>
    <w:p w:rsidR="00CC5CBB" w:rsidRPr="00CC5CBB" w:rsidRDefault="00CC5CBB" w:rsidP="00A20428">
      <w:pPr>
        <w:numPr>
          <w:ilvl w:val="0"/>
          <w:numId w:val="35"/>
        </w:numPr>
        <w:autoSpaceDE w:val="0"/>
        <w:autoSpaceDN w:val="0"/>
        <w:adjustRightInd w:val="0"/>
        <w:spacing w:line="276" w:lineRule="auto"/>
        <w:jc w:val="both"/>
        <w:rPr>
          <w:sz w:val="22"/>
          <w:szCs w:val="22"/>
        </w:rPr>
      </w:pPr>
      <w:r w:rsidRPr="00CC5CBB">
        <w:rPr>
          <w:sz w:val="22"/>
          <w:szCs w:val="22"/>
        </w:rPr>
        <w:t>na podstawie art. 21 RODO prawo sprzeciwu, wobec przetwarzania danych osobowych, gdyż podstawą prawną przetwarzania Pani/Pana danych osobowych jest art. 6 ust. 1 lit. c RODO.</w:t>
      </w:r>
    </w:p>
    <w:p w:rsidR="00CC5CBB" w:rsidRPr="00CC5CBB" w:rsidRDefault="00CC5CBB" w:rsidP="00A20428">
      <w:pPr>
        <w:numPr>
          <w:ilvl w:val="0"/>
          <w:numId w:val="34"/>
        </w:numPr>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CC5CBB" w:rsidRPr="00CC5CBB" w:rsidRDefault="00CC5CBB" w:rsidP="00CC5CBB">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851B96" w:rsidRPr="00E85485" w:rsidRDefault="00E85485" w:rsidP="003A1545">
      <w:pPr>
        <w:pStyle w:val="Akapitzlist"/>
        <w:numPr>
          <w:ilvl w:val="1"/>
          <w:numId w:val="39"/>
        </w:numPr>
        <w:tabs>
          <w:tab w:val="clear" w:pos="1440"/>
          <w:tab w:val="num" w:pos="0"/>
        </w:tabs>
        <w:spacing w:after="0"/>
        <w:ind w:left="0" w:firstLine="0"/>
        <w:jc w:val="both"/>
        <w:rPr>
          <w:rFonts w:ascii="Times New Roman" w:hAnsi="Times New Roman"/>
        </w:rPr>
      </w:pPr>
      <w:r w:rsidRPr="00E85485">
        <w:rPr>
          <w:rFonts w:ascii="Times New Roman" w:hAnsi="Times New Roman"/>
        </w:rPr>
        <w:t xml:space="preserve">Przedmiotem zamówienia jest: budowa drogi o nawierzchni bitumicznej </w:t>
      </w:r>
      <w:r w:rsidR="00150D0D" w:rsidRPr="00DC5012">
        <w:rPr>
          <w:rFonts w:ascii="Times New Roman" w:hAnsi="Times New Roman"/>
        </w:rPr>
        <w:t xml:space="preserve">o dł. ok. 245 m </w:t>
      </w:r>
      <w:r w:rsidRPr="00E85485">
        <w:rPr>
          <w:rFonts w:ascii="Times New Roman" w:hAnsi="Times New Roman"/>
        </w:rPr>
        <w:t>od DK nr 10 oraz przebudowa sieci: elektroenergetycznej, oświetleniowej, teletechnicznej, kanalizacji deszczowej i sanitarnej. Prace będą realizowane  na podstawie Decyzji ZRID i odpowiednich dokumentacji technicznych.</w:t>
      </w:r>
      <w:r w:rsidR="00851B96" w:rsidRPr="00E85485">
        <w:rPr>
          <w:rFonts w:ascii="Times New Roman" w:hAnsi="Times New Roman"/>
        </w:rPr>
        <w:t xml:space="preserve"> Szczegółowy opis przedmiotu zamówienia określono w załącznikach nr 5-7 do SIWZ.</w:t>
      </w:r>
    </w:p>
    <w:p w:rsidR="00851B96" w:rsidRPr="00D210C1" w:rsidRDefault="00787D7D" w:rsidP="003A1545">
      <w:pPr>
        <w:pStyle w:val="pkt"/>
        <w:numPr>
          <w:ilvl w:val="1"/>
          <w:numId w:val="39"/>
        </w:numPr>
        <w:tabs>
          <w:tab w:val="clear" w:pos="1440"/>
          <w:tab w:val="num" w:pos="0"/>
        </w:tabs>
        <w:autoSpaceDE w:val="0"/>
        <w:autoSpaceDN w:val="0"/>
        <w:adjustRightInd w:val="0"/>
        <w:spacing w:before="0" w:after="0" w:line="276" w:lineRule="auto"/>
        <w:ind w:left="0" w:firstLine="0"/>
        <w:rPr>
          <w:sz w:val="22"/>
          <w:szCs w:val="22"/>
        </w:rPr>
      </w:pPr>
      <w:r w:rsidRPr="0015699E">
        <w:rPr>
          <w:sz w:val="22"/>
          <w:szCs w:val="22"/>
        </w:rPr>
        <w:t xml:space="preserve">Wspólny Słownik Zamówień </w:t>
      </w:r>
      <w:r w:rsidRPr="00871AC1">
        <w:rPr>
          <w:sz w:val="22"/>
          <w:szCs w:val="22"/>
        </w:rPr>
        <w:t>CPV:</w:t>
      </w:r>
      <w:r w:rsidR="003A1545" w:rsidRPr="003A1545">
        <w:t xml:space="preserve"> </w:t>
      </w:r>
      <w:r w:rsidR="003A1545" w:rsidRPr="003A1545">
        <w:rPr>
          <w:sz w:val="22"/>
          <w:szCs w:val="22"/>
        </w:rPr>
        <w:t>45100000-8, 45111300-1, 45111200-0, 45233000-9, 45233221-4, 45233290-8, 45236000-0, 45231000-5, 45231100-6, 45231300-8, 45232150-8, 4523210-3, 45231400-9, 45316100-6, 45232300-5</w:t>
      </w:r>
      <w:r w:rsidR="00871AC1" w:rsidRPr="00871AC1">
        <w:rPr>
          <w:rFonts w:eastAsia="Tahoma,Bold"/>
          <w:bCs/>
          <w:sz w:val="22"/>
          <w:szCs w:val="22"/>
        </w:rPr>
        <w:t>.</w:t>
      </w:r>
    </w:p>
    <w:p w:rsidR="00D210C1" w:rsidRPr="00D210C1" w:rsidRDefault="00D210C1" w:rsidP="003A1545">
      <w:pPr>
        <w:pStyle w:val="pkt"/>
        <w:numPr>
          <w:ilvl w:val="1"/>
          <w:numId w:val="39"/>
        </w:numPr>
        <w:tabs>
          <w:tab w:val="clear" w:pos="1440"/>
          <w:tab w:val="num" w:pos="0"/>
        </w:tabs>
        <w:autoSpaceDE w:val="0"/>
        <w:autoSpaceDN w:val="0"/>
        <w:adjustRightInd w:val="0"/>
        <w:spacing w:before="0" w:after="0" w:line="276" w:lineRule="auto"/>
        <w:ind w:left="0" w:firstLine="0"/>
        <w:rPr>
          <w:sz w:val="22"/>
          <w:szCs w:val="22"/>
        </w:rPr>
      </w:pPr>
      <w:r w:rsidRPr="00D210C1">
        <w:t>Zadanie jest dofinansowane w ramach Funduszu Dróg Samorządowych w ramach zadania pn.: „Przebudowa ulicy Spółdzielców (droga gminna nr 190228Z) w Gminie Dobra</w:t>
      </w:r>
      <w:r>
        <w:t>”</w:t>
      </w:r>
    </w:p>
    <w:p w:rsidR="00D61892" w:rsidRPr="0015699E" w:rsidRDefault="009B4284" w:rsidP="00E85485">
      <w:pPr>
        <w:pStyle w:val="pkt"/>
        <w:numPr>
          <w:ilvl w:val="1"/>
          <w:numId w:val="39"/>
        </w:numPr>
        <w:autoSpaceDE w:val="0"/>
        <w:autoSpaceDN w:val="0"/>
        <w:adjustRightInd w:val="0"/>
        <w:spacing w:before="0" w:after="0" w:line="276" w:lineRule="auto"/>
        <w:ind w:left="426" w:hanging="426"/>
        <w:rPr>
          <w:sz w:val="22"/>
          <w:szCs w:val="22"/>
        </w:rPr>
      </w:pPr>
      <w:r w:rsidRPr="0015699E">
        <w:rPr>
          <w:bCs/>
          <w:sz w:val="22"/>
          <w:szCs w:val="22"/>
        </w:rPr>
        <w:t>Inne obowi</w:t>
      </w:r>
      <w:r w:rsidRPr="0015699E">
        <w:rPr>
          <w:sz w:val="22"/>
          <w:szCs w:val="22"/>
        </w:rPr>
        <w:t>ą</w:t>
      </w:r>
      <w:r w:rsidRPr="0015699E">
        <w:rPr>
          <w:bCs/>
          <w:sz w:val="22"/>
          <w:szCs w:val="22"/>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 xml:space="preserve">Wykonawca musi zapewnić kierownictwo budowy, siłę roboczą, materiały, sprzęt i inne urządzenia oraz wszelkie przedmioty niezbędne do wykonania oraz usunięcia wad w takim </w:t>
      </w:r>
      <w:r w:rsidRPr="00E45DA3">
        <w:rPr>
          <w:rFonts w:ascii="Times New Roman" w:hAnsi="Times New Roman"/>
        </w:rPr>
        <w:lastRenderedPageBreak/>
        <w:t>zakresie, jakim jest to wymienione w dokumentach kontraktowych lub może to być logicznie wywnioskowane.</w:t>
      </w:r>
    </w:p>
    <w:p w:rsidR="009B4284" w:rsidRPr="00E42AE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2AE6">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976CB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4A603A">
        <w:rPr>
          <w:rFonts w:ascii="Times New Roman" w:hAnsi="Times New Roman"/>
        </w:rPr>
        <w:t xml:space="preserve">Bezpośredni nadzór nad robotami sprawowany będzie przez pracowników wykonawcy </w:t>
      </w:r>
      <w:r w:rsidRPr="00E45DA3">
        <w:rPr>
          <w:rFonts w:ascii="Times New Roman" w:hAnsi="Times New Roman"/>
        </w:rPr>
        <w:t xml:space="preserve">posiadających odpowiednie uprawnienia branży budowlanej. Zmiana osób pełniących funkcje </w:t>
      </w:r>
      <w:r w:rsidR="00113244">
        <w:rPr>
          <w:rFonts w:ascii="Times New Roman" w:hAnsi="Times New Roman"/>
        </w:rPr>
        <w:t>kierownika budowy</w:t>
      </w:r>
      <w:r w:rsidRPr="00E45DA3">
        <w:rPr>
          <w:rFonts w:ascii="Times New Roman" w:hAnsi="Times New Roman"/>
        </w:rPr>
        <w:t>,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2AE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2AE6">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184FF8"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xml:space="preserve">, Wykonawca zobowiązany jest do uporządkowania i wyrównania terenu oraz ewentualnej naprawy nawierzchni sąsiadujących </w:t>
      </w:r>
      <w:r w:rsidRPr="001C138F">
        <w:rPr>
          <w:rFonts w:ascii="Times New Roman" w:hAnsi="Times New Roman"/>
        </w:rPr>
        <w:t>jezdni – uszkodzonych w trakcie prowadzenia prac.</w:t>
      </w:r>
    </w:p>
    <w:p w:rsidR="00184FF8" w:rsidRPr="00184FF8" w:rsidRDefault="00184FF8" w:rsidP="00184FF8">
      <w:pPr>
        <w:pStyle w:val="Akapitzlist"/>
        <w:numPr>
          <w:ilvl w:val="0"/>
          <w:numId w:val="31"/>
        </w:numPr>
        <w:tabs>
          <w:tab w:val="num" w:pos="709"/>
        </w:tabs>
        <w:autoSpaceDE w:val="0"/>
        <w:autoSpaceDN w:val="0"/>
        <w:adjustRightInd w:val="0"/>
        <w:spacing w:after="0"/>
        <w:ind w:left="709" w:hanging="425"/>
        <w:jc w:val="both"/>
        <w:rPr>
          <w:rFonts w:ascii="Times New Roman" w:hAnsi="Times New Roman"/>
          <w:b/>
          <w:u w:val="single"/>
        </w:rPr>
      </w:pPr>
      <w:r>
        <w:rPr>
          <w:rFonts w:ascii="Times New Roman" w:hAnsi="Times New Roman"/>
          <w:b/>
          <w:u w:val="single"/>
        </w:rPr>
        <w:t>Wykonawca</w:t>
      </w:r>
      <w:r>
        <w:t xml:space="preserve"> </w:t>
      </w:r>
      <w:r>
        <w:rPr>
          <w:rFonts w:ascii="Times New Roman" w:hAnsi="Times New Roman"/>
          <w:b/>
          <w:u w:val="single"/>
        </w:rPr>
        <w:t>dostarczy Zamawiającemu</w:t>
      </w:r>
      <w:r w:rsidRPr="00A316E4">
        <w:rPr>
          <w:rFonts w:ascii="Times New Roman" w:hAnsi="Times New Roman"/>
          <w:b/>
          <w:u w:val="single"/>
        </w:rPr>
        <w:t xml:space="preserve"> </w:t>
      </w:r>
      <w:r>
        <w:rPr>
          <w:rFonts w:ascii="Times New Roman" w:hAnsi="Times New Roman"/>
          <w:b/>
          <w:u w:val="single"/>
        </w:rPr>
        <w:t xml:space="preserve">oświadczenie o podjęciu obowiązków kierownika budowy i kierowników robót, </w:t>
      </w:r>
      <w:r w:rsidRPr="00A316E4">
        <w:rPr>
          <w:rFonts w:ascii="Times New Roman" w:hAnsi="Times New Roman"/>
          <w:b/>
          <w:u w:val="single"/>
        </w:rPr>
        <w:t>kopi</w:t>
      </w:r>
      <w:r>
        <w:rPr>
          <w:rFonts w:ascii="Times New Roman" w:hAnsi="Times New Roman"/>
          <w:b/>
          <w:u w:val="single"/>
        </w:rPr>
        <w:t>e</w:t>
      </w:r>
      <w:r w:rsidRPr="00A316E4">
        <w:rPr>
          <w:rFonts w:ascii="Times New Roman" w:hAnsi="Times New Roman"/>
          <w:b/>
          <w:u w:val="single"/>
        </w:rPr>
        <w:t xml:space="preserve"> uprawnień wszystkich kierowni</w:t>
      </w:r>
      <w:r>
        <w:rPr>
          <w:rFonts w:ascii="Times New Roman" w:hAnsi="Times New Roman"/>
          <w:b/>
          <w:u w:val="single"/>
        </w:rPr>
        <w:t>ków budowy i kierowników robót oraz</w:t>
      </w:r>
      <w:r w:rsidRPr="00A316E4">
        <w:rPr>
          <w:rFonts w:ascii="Times New Roman" w:hAnsi="Times New Roman"/>
          <w:b/>
          <w:u w:val="single"/>
        </w:rPr>
        <w:t xml:space="preserve"> aktualnego wpisu do izby</w:t>
      </w:r>
      <w:r>
        <w:rPr>
          <w:rFonts w:ascii="Times New Roman" w:hAnsi="Times New Roman"/>
          <w:b/>
          <w:u w:val="single"/>
        </w:rPr>
        <w:t>, najpóźniej w dniu podpisania umowy.</w:t>
      </w:r>
    </w:p>
    <w:p w:rsidR="00F253EF"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1C138F">
        <w:rPr>
          <w:rFonts w:ascii="Times New Roman" w:hAnsi="Times New Roman"/>
          <w:b/>
          <w:u w:val="single"/>
        </w:rPr>
        <w:t>Wykonawca dostarczy Zamawiającemu harmonogram rzeczowo-finansowy najpóźniej w dniu podpisania umowy.</w:t>
      </w:r>
    </w:p>
    <w:p w:rsidR="00F253EF" w:rsidRPr="002E1B32" w:rsidRDefault="00F253EF" w:rsidP="009D7551">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6A520A">
        <w:rPr>
          <w:rFonts w:ascii="Times New Roman" w:hAnsi="Times New Roman"/>
          <w:b/>
          <w:u w:val="single"/>
        </w:rPr>
        <w:t xml:space="preserve">Wykonawca dostarczy Zamawiającemu kosztorys ofertowy najpóźniej w dniu </w:t>
      </w:r>
      <w:r w:rsidRPr="002E1B32">
        <w:rPr>
          <w:rFonts w:ascii="Times New Roman" w:hAnsi="Times New Roman"/>
          <w:b/>
          <w:u w:val="single"/>
        </w:rPr>
        <w:t>podpisania umowy.</w:t>
      </w:r>
      <w:r w:rsidR="000F7A4D" w:rsidRPr="002E1B32">
        <w:rPr>
          <w:rFonts w:ascii="Times New Roman" w:hAnsi="Times New Roman"/>
          <w:b/>
        </w:rPr>
        <w:t xml:space="preserve"> </w:t>
      </w:r>
      <w:r w:rsidR="000F7A4D" w:rsidRPr="002E1B32">
        <w:rPr>
          <w:rFonts w:ascii="Times New Roman" w:hAnsi="Times New Roman"/>
        </w:rPr>
        <w:t>Kosztorys ma charakter pomocniczy, przedkładany jest w celu rozliczenia w przypadku rozwiązania umowy oraz w przypadku określonym w pkt 1</w:t>
      </w:r>
      <w:r w:rsidR="000D136E" w:rsidRPr="002E1B32">
        <w:rPr>
          <w:rFonts w:ascii="Times New Roman" w:hAnsi="Times New Roman"/>
        </w:rPr>
        <w:t>3</w:t>
      </w:r>
      <w:r w:rsidR="000F7A4D" w:rsidRPr="002E1B32">
        <w:rPr>
          <w:rFonts w:ascii="Times New Roman" w:hAnsi="Times New Roman"/>
        </w:rPr>
        <w:t>.</w:t>
      </w:r>
    </w:p>
    <w:p w:rsidR="001E29AA" w:rsidRPr="002E1B32" w:rsidRDefault="001E29AA" w:rsidP="00337382">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2E1B32">
        <w:rPr>
          <w:rFonts w:ascii="Times New Roman" w:hAnsi="Times New Roman"/>
          <w:u w:val="single"/>
        </w:rPr>
        <w:t>Zamawiający przewiduje</w:t>
      </w:r>
      <w:r w:rsidRPr="002E1B32">
        <w:rPr>
          <w:rFonts w:ascii="Times New Roman" w:hAnsi="Times New Roman"/>
        </w:rPr>
        <w:t xml:space="preserve"> możliwości udzielenia zamówień o których mowa w art</w:t>
      </w:r>
      <w:r w:rsidR="00D1703B" w:rsidRPr="002E1B32">
        <w:rPr>
          <w:rFonts w:ascii="Times New Roman" w:hAnsi="Times New Roman"/>
        </w:rPr>
        <w:t>. 67 ust.1 pkt 6 ustawy PZP do 5</w:t>
      </w:r>
      <w:r w:rsidRPr="002E1B32">
        <w:rPr>
          <w:rFonts w:ascii="Times New Roman" w:hAnsi="Times New Roman"/>
        </w:rPr>
        <w:t xml:space="preserve">0 % wartości zamówienia podstawowego </w:t>
      </w:r>
      <w:r w:rsidR="00337382" w:rsidRPr="002E1B32">
        <w:rPr>
          <w:rFonts w:ascii="Times New Roman" w:hAnsi="Times New Roman"/>
        </w:rPr>
        <w:t xml:space="preserve">w zakresie podobnym do opisanego w niniejszym zamówieniu polegającym na </w:t>
      </w:r>
      <w:r w:rsidR="0002612F">
        <w:rPr>
          <w:rFonts w:ascii="Times New Roman" w:hAnsi="Times New Roman"/>
        </w:rPr>
        <w:t xml:space="preserve">zwiększeniu zakresów : </w:t>
      </w:r>
      <w:r w:rsidR="00140213" w:rsidRPr="002E1B32">
        <w:rPr>
          <w:rFonts w:ascii="Times New Roman" w:hAnsi="Times New Roman"/>
        </w:rPr>
        <w:t>rob</w:t>
      </w:r>
      <w:r w:rsidR="0002612F">
        <w:rPr>
          <w:rFonts w:ascii="Times New Roman" w:hAnsi="Times New Roman"/>
        </w:rPr>
        <w:t xml:space="preserve">ót </w:t>
      </w:r>
      <w:r w:rsidR="00140213" w:rsidRPr="002E1B32">
        <w:rPr>
          <w:rFonts w:ascii="Times New Roman" w:hAnsi="Times New Roman"/>
        </w:rPr>
        <w:t xml:space="preserve"> </w:t>
      </w:r>
      <w:r w:rsidR="00E03CB0" w:rsidRPr="002E1B32">
        <w:rPr>
          <w:rFonts w:ascii="Times New Roman" w:hAnsi="Times New Roman"/>
        </w:rPr>
        <w:t xml:space="preserve">ziemnych związanych z wykonaniem koryta, </w:t>
      </w:r>
      <w:r w:rsidR="00A76006">
        <w:rPr>
          <w:rFonts w:ascii="Times New Roman" w:hAnsi="Times New Roman"/>
        </w:rPr>
        <w:t xml:space="preserve">zwiększeniu zakresów </w:t>
      </w:r>
      <w:r w:rsidR="002E1B32" w:rsidRPr="002E1B32">
        <w:rPr>
          <w:rFonts w:ascii="Times New Roman" w:hAnsi="Times New Roman"/>
        </w:rPr>
        <w:t>wykonani</w:t>
      </w:r>
      <w:r w:rsidR="00A76006">
        <w:rPr>
          <w:rFonts w:ascii="Times New Roman" w:hAnsi="Times New Roman"/>
        </w:rPr>
        <w:t>a</w:t>
      </w:r>
      <w:r w:rsidR="002E1B32" w:rsidRPr="002E1B32">
        <w:rPr>
          <w:rFonts w:ascii="Times New Roman" w:hAnsi="Times New Roman"/>
        </w:rPr>
        <w:t xml:space="preserve"> warstw podbudowy, powierzchni bitumicznej i kostki brukowej, przebudowy i budowy sieci elektroenergetycznej, teletechnicznej, kanalizacji deszczowej i wodociągowej oraz regulacji studni kanalizacyjnych</w:t>
      </w:r>
      <w:r w:rsidR="00536EA4" w:rsidRPr="002E1B32">
        <w:rPr>
          <w:rFonts w:ascii="Times New Roman" w:hAnsi="Times New Roman"/>
        </w:rPr>
        <w:t>,</w:t>
      </w:r>
      <w:r w:rsidRPr="002E1B32">
        <w:rPr>
          <w:rFonts w:ascii="Times New Roman" w:hAnsi="Times New Roman"/>
        </w:rPr>
        <w:t xml:space="preserve"> które będą rozliczane na warunkach analogicznych do umowy podstawowej, tj. wg. stawek jednostkowych przyjętych dla zadania podstawowego w ofercie Wykonawcy, kary umowne, odstąpienie od umowy i odbiory będą analogiczne jak we wzorze umowy do zamówienia podstawowego.</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w:t>
      </w:r>
      <w:r w:rsidRPr="00E45DA3">
        <w:rPr>
          <w:sz w:val="22"/>
          <w:szCs w:val="22"/>
        </w:rPr>
        <w:lastRenderedPageBreak/>
        <w:t>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FA4E4B" w:rsidRDefault="00FA4E4B" w:rsidP="00FA4E4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Zamawiający przewiduje możliwość wprowadzenia istotnych zmian postanowień umowy 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A20428">
      <w:pPr>
        <w:pStyle w:val="Akapitzlist"/>
        <w:numPr>
          <w:ilvl w:val="0"/>
          <w:numId w:val="33"/>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A20428">
      <w:pPr>
        <w:numPr>
          <w:ilvl w:val="0"/>
          <w:numId w:val="33"/>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A20428">
      <w:pPr>
        <w:numPr>
          <w:ilvl w:val="0"/>
          <w:numId w:val="33"/>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Niezależnie od powyższego, Zamawiający i Wykonawca dopuszczają możliwość zmian redakcyjnych umowy oraz zmian będących następstwem zmian danych stron ujawnionych 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lastRenderedPageBreak/>
        <w:t>9</w:t>
      </w:r>
      <w:r w:rsidR="00F259F8">
        <w:rPr>
          <w:sz w:val="22"/>
          <w:szCs w:val="22"/>
        </w:rPr>
        <w:t>)</w:t>
      </w:r>
      <w:r w:rsidR="00650A4C" w:rsidRPr="00E45DA3">
        <w:rPr>
          <w:sz w:val="22"/>
          <w:szCs w:val="22"/>
        </w:rPr>
        <w:tab/>
      </w:r>
      <w:r w:rsidR="00F41579" w:rsidRPr="00E45DA3">
        <w:rPr>
          <w:sz w:val="22"/>
          <w:szCs w:val="22"/>
        </w:rPr>
        <w:t>Zatrudnienie:</w:t>
      </w:r>
    </w:p>
    <w:p w:rsidR="006A520A" w:rsidRPr="003A0954" w:rsidRDefault="00EC4B69" w:rsidP="009D7551">
      <w:pPr>
        <w:ind w:left="709" w:hanging="349"/>
        <w:jc w:val="both"/>
        <w:rPr>
          <w:rFonts w:eastAsia="Tahoma,Bold"/>
          <w:b/>
          <w:bCs/>
          <w:color w:val="FF0000"/>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0F0326">
        <w:rPr>
          <w:sz w:val="22"/>
          <w:szCs w:val="22"/>
        </w:rPr>
        <w:t xml:space="preserve">wykonujące </w:t>
      </w:r>
      <w:r w:rsidR="00BB0D6A" w:rsidRPr="000F0326">
        <w:rPr>
          <w:sz w:val="22"/>
          <w:szCs w:val="22"/>
        </w:rPr>
        <w:t xml:space="preserve">następujące </w:t>
      </w:r>
      <w:r w:rsidR="00AC0237" w:rsidRPr="000F0326">
        <w:rPr>
          <w:sz w:val="22"/>
          <w:szCs w:val="22"/>
        </w:rPr>
        <w:t xml:space="preserve">czynności </w:t>
      </w:r>
      <w:r w:rsidR="00C432DC" w:rsidRPr="000F0326">
        <w:rPr>
          <w:sz w:val="22"/>
          <w:szCs w:val="22"/>
        </w:rPr>
        <w:t>fizyczne w zakresie realizacji zamówienia</w:t>
      </w:r>
      <w:r w:rsidR="009532F9" w:rsidRPr="00332CEF">
        <w:rPr>
          <w:sz w:val="22"/>
          <w:szCs w:val="22"/>
        </w:rPr>
        <w:t>:</w:t>
      </w:r>
      <w:r w:rsidR="000D4FD7">
        <w:rPr>
          <w:sz w:val="22"/>
          <w:szCs w:val="22"/>
        </w:rPr>
        <w:t xml:space="preserve"> wykonanie </w:t>
      </w:r>
      <w:r w:rsidR="000D4FD7" w:rsidRPr="000D4FD7">
        <w:rPr>
          <w:sz w:val="22"/>
          <w:szCs w:val="22"/>
        </w:rPr>
        <w:t>podbudowy</w:t>
      </w:r>
      <w:r w:rsidR="00851B96" w:rsidRPr="000D4FD7">
        <w:rPr>
          <w:rFonts w:eastAsia="Tahoma,Bold"/>
          <w:bCs/>
          <w:sz w:val="22"/>
          <w:szCs w:val="22"/>
          <w:u w:val="single"/>
        </w:rPr>
        <w:t>;</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xml:space="preserve">. 1 – </w:t>
      </w:r>
      <w:r w:rsidR="0088429E">
        <w:rPr>
          <w:sz w:val="22"/>
          <w:szCs w:val="22"/>
        </w:rPr>
        <w:t>3</w:t>
      </w:r>
      <w:r w:rsidRPr="00E45DA3">
        <w:rPr>
          <w:sz w:val="22"/>
          <w:szCs w:val="22"/>
        </w:rPr>
        <w:t xml:space="preserve">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W przypadku braku zatrudnienia na podstawie umowy o pracę osób, o których mowa w pkt. 1 lub nie przedstawienia dowodów potwierdzających ich zatrudnienie, Wykonawcy zostanie nalic</w:t>
      </w:r>
      <w:r w:rsidR="00F17366">
        <w:rPr>
          <w:sz w:val="22"/>
          <w:szCs w:val="22"/>
        </w:rPr>
        <w:t>zona kara umowna określona w § 9</w:t>
      </w:r>
      <w:r w:rsidRPr="00E45DA3">
        <w:rPr>
          <w:sz w:val="22"/>
          <w:szCs w:val="22"/>
        </w:rPr>
        <w:t xml:space="preserve">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449A" w:rsidRDefault="00F7449A" w:rsidP="00F7449A">
      <w:pPr>
        <w:ind w:left="5664"/>
        <w:jc w:val="center"/>
        <w:rPr>
          <w:sz w:val="22"/>
          <w:szCs w:val="22"/>
        </w:rPr>
      </w:pPr>
      <w:r>
        <w:rPr>
          <w:sz w:val="22"/>
          <w:szCs w:val="22"/>
        </w:rPr>
        <w:t>Wójt Gminy Dobra</w:t>
      </w:r>
      <w:r>
        <w:rPr>
          <w:sz w:val="22"/>
          <w:szCs w:val="22"/>
        </w:rPr>
        <w:br/>
        <w:t>Teresa Dera</w:t>
      </w:r>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r w:rsidRPr="00F70989">
        <w:rPr>
          <w:sz w:val="22"/>
          <w:szCs w:val="22"/>
        </w:rPr>
        <w:t>zatw</w:t>
      </w:r>
      <w:bookmarkStart w:id="0" w:name="_GoBack"/>
      <w:bookmarkEnd w:id="0"/>
      <w:r w:rsidRPr="00F70989">
        <w:rPr>
          <w:sz w:val="22"/>
          <w:szCs w:val="22"/>
        </w:rPr>
        <w:t>ierdził w imieniu</w:t>
      </w:r>
      <w:r w:rsidR="00F259F8">
        <w:rPr>
          <w:sz w:val="22"/>
          <w:szCs w:val="22"/>
        </w:rPr>
        <w:t xml:space="preserve"> Z</w:t>
      </w:r>
      <w:r>
        <w:rPr>
          <w:sz w:val="22"/>
          <w:szCs w:val="22"/>
        </w:rPr>
        <w:t>amawiającego</w:t>
      </w:r>
    </w:p>
    <w:sectPr w:rsidR="00F70989" w:rsidRPr="00F70989" w:rsidSect="00BC415C">
      <w:footerReference w:type="default" r:id="rId11"/>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447" w:rsidRDefault="00A83447" w:rsidP="00830C62">
      <w:r>
        <w:separator/>
      </w:r>
    </w:p>
  </w:endnote>
  <w:endnote w:type="continuationSeparator" w:id="0">
    <w:p w:rsidR="00A83447" w:rsidRDefault="00A83447"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044C01" w:rsidRPr="00830C62" w:rsidRDefault="00044C01">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0812BF">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0812BF">
              <w:rPr>
                <w:bCs/>
                <w:noProof/>
              </w:rPr>
              <w:t>23</w:t>
            </w:r>
            <w:r w:rsidRPr="00830C62">
              <w:rPr>
                <w:bCs/>
              </w:rPr>
              <w:fldChar w:fldCharType="end"/>
            </w:r>
          </w:p>
        </w:sdtContent>
      </w:sdt>
    </w:sdtContent>
  </w:sdt>
  <w:p w:rsidR="00044C01" w:rsidRDefault="00044C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447" w:rsidRDefault="00A83447" w:rsidP="00830C62">
      <w:r>
        <w:separator/>
      </w:r>
    </w:p>
  </w:footnote>
  <w:footnote w:type="continuationSeparator" w:id="0">
    <w:p w:rsidR="00A83447" w:rsidRDefault="00A83447"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DB92A0F"/>
    <w:multiLevelType w:val="hybridMultilevel"/>
    <w:tmpl w:val="37F07640"/>
    <w:lvl w:ilvl="0" w:tplc="9B42A1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2"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296C49"/>
    <w:multiLevelType w:val="multilevel"/>
    <w:tmpl w:val="5BD442F8"/>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6"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9"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num>
  <w:num w:numId="3">
    <w:abstractNumId w:val="4"/>
    <w:lvlOverride w:ilvl="0">
      <w:startOverride w:val="1"/>
    </w:lvlOverride>
  </w:num>
  <w:num w:numId="4">
    <w:abstractNumId w:val="36"/>
    <w:lvlOverride w:ilvl="0">
      <w:startOverride w:val="1"/>
    </w:lvlOverride>
  </w:num>
  <w:num w:numId="5">
    <w:abstractNumId w:val="3"/>
    <w:lvlOverride w:ilvl="0">
      <w:startOverride w:val="1"/>
    </w:lvlOverride>
  </w:num>
  <w:num w:numId="6">
    <w:abstractNumId w:val="10"/>
    <w:lvlOverride w:ilvl="0">
      <w:startOverride w:val="1"/>
    </w:lvlOverride>
  </w:num>
  <w:num w:numId="7">
    <w:abstractNumId w:val="15"/>
    <w:lvlOverride w:ilvl="0">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num>
  <w:num w:numId="18">
    <w:abstractNumId w:val="29"/>
  </w:num>
  <w:num w:numId="19">
    <w:abstractNumId w:val="15"/>
  </w:num>
  <w:num w:numId="20">
    <w:abstractNumId w:val="19"/>
  </w:num>
  <w:num w:numId="21">
    <w:abstractNumId w:val="7"/>
  </w:num>
  <w:num w:numId="22">
    <w:abstractNumId w:val="11"/>
  </w:num>
  <w:num w:numId="23">
    <w:abstractNumId w:val="28"/>
  </w:num>
  <w:num w:numId="24">
    <w:abstractNumId w:val="5"/>
  </w:num>
  <w:num w:numId="25">
    <w:abstractNumId w:val="31"/>
  </w:num>
  <w:num w:numId="26">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14"/>
  </w:num>
  <w:num w:numId="33">
    <w:abstractNumId w:val="23"/>
  </w:num>
  <w:num w:numId="34">
    <w:abstractNumId w:val="25"/>
  </w:num>
  <w:num w:numId="35">
    <w:abstractNumId w:val="9"/>
  </w:num>
  <w:num w:numId="36">
    <w:abstractNumId w:val="34"/>
  </w:num>
  <w:num w:numId="37">
    <w:abstractNumId w:val="16"/>
  </w:num>
  <w:num w:numId="38">
    <w:abstractNumId w:val="20"/>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519C"/>
    <w:rsid w:val="0001714A"/>
    <w:rsid w:val="0002244F"/>
    <w:rsid w:val="0002326B"/>
    <w:rsid w:val="0002363C"/>
    <w:rsid w:val="0002612F"/>
    <w:rsid w:val="00026527"/>
    <w:rsid w:val="00030158"/>
    <w:rsid w:val="000324DA"/>
    <w:rsid w:val="000416C3"/>
    <w:rsid w:val="000424D8"/>
    <w:rsid w:val="00042CD1"/>
    <w:rsid w:val="00044C01"/>
    <w:rsid w:val="000509B5"/>
    <w:rsid w:val="00051C4E"/>
    <w:rsid w:val="00054BC1"/>
    <w:rsid w:val="0006507A"/>
    <w:rsid w:val="0006653F"/>
    <w:rsid w:val="00067475"/>
    <w:rsid w:val="00074D87"/>
    <w:rsid w:val="000809E6"/>
    <w:rsid w:val="000812BF"/>
    <w:rsid w:val="00090D61"/>
    <w:rsid w:val="000936E4"/>
    <w:rsid w:val="00094896"/>
    <w:rsid w:val="000A5545"/>
    <w:rsid w:val="000A59A9"/>
    <w:rsid w:val="000A5AA7"/>
    <w:rsid w:val="000B0361"/>
    <w:rsid w:val="000B03A1"/>
    <w:rsid w:val="000B1B22"/>
    <w:rsid w:val="000B1DDC"/>
    <w:rsid w:val="000B255E"/>
    <w:rsid w:val="000B2B42"/>
    <w:rsid w:val="000B36FA"/>
    <w:rsid w:val="000B6515"/>
    <w:rsid w:val="000B6D97"/>
    <w:rsid w:val="000D136E"/>
    <w:rsid w:val="000D3DD0"/>
    <w:rsid w:val="000D4FD7"/>
    <w:rsid w:val="000D60E1"/>
    <w:rsid w:val="000D7FD4"/>
    <w:rsid w:val="000E5D14"/>
    <w:rsid w:val="000F0326"/>
    <w:rsid w:val="000F3B52"/>
    <w:rsid w:val="000F7094"/>
    <w:rsid w:val="000F7A4D"/>
    <w:rsid w:val="00103F49"/>
    <w:rsid w:val="00105593"/>
    <w:rsid w:val="001065AF"/>
    <w:rsid w:val="00106940"/>
    <w:rsid w:val="00112E06"/>
    <w:rsid w:val="00113244"/>
    <w:rsid w:val="00114B9E"/>
    <w:rsid w:val="0012189D"/>
    <w:rsid w:val="00130EFD"/>
    <w:rsid w:val="001325A2"/>
    <w:rsid w:val="00140213"/>
    <w:rsid w:val="00150A85"/>
    <w:rsid w:val="00150D0D"/>
    <w:rsid w:val="0015699E"/>
    <w:rsid w:val="00157FDB"/>
    <w:rsid w:val="00161790"/>
    <w:rsid w:val="0016194A"/>
    <w:rsid w:val="00162F66"/>
    <w:rsid w:val="0016391D"/>
    <w:rsid w:val="00171A22"/>
    <w:rsid w:val="00174DF4"/>
    <w:rsid w:val="00176421"/>
    <w:rsid w:val="001813AA"/>
    <w:rsid w:val="001846BC"/>
    <w:rsid w:val="00184FF8"/>
    <w:rsid w:val="00191C5B"/>
    <w:rsid w:val="001A3C65"/>
    <w:rsid w:val="001B1A25"/>
    <w:rsid w:val="001B35FF"/>
    <w:rsid w:val="001B616E"/>
    <w:rsid w:val="001B6801"/>
    <w:rsid w:val="001B7260"/>
    <w:rsid w:val="001B74C8"/>
    <w:rsid w:val="001B7AF7"/>
    <w:rsid w:val="001C138F"/>
    <w:rsid w:val="001C228A"/>
    <w:rsid w:val="001C4230"/>
    <w:rsid w:val="001D6548"/>
    <w:rsid w:val="001E29AA"/>
    <w:rsid w:val="001E3EF5"/>
    <w:rsid w:val="001E5B0E"/>
    <w:rsid w:val="001E6AB2"/>
    <w:rsid w:val="001F7EAC"/>
    <w:rsid w:val="0020360F"/>
    <w:rsid w:val="00206F17"/>
    <w:rsid w:val="00217354"/>
    <w:rsid w:val="00221404"/>
    <w:rsid w:val="00222877"/>
    <w:rsid w:val="00227A9D"/>
    <w:rsid w:val="00230EE2"/>
    <w:rsid w:val="00232D88"/>
    <w:rsid w:val="00236742"/>
    <w:rsid w:val="00242984"/>
    <w:rsid w:val="00243A3F"/>
    <w:rsid w:val="00247B92"/>
    <w:rsid w:val="00250153"/>
    <w:rsid w:val="002512DE"/>
    <w:rsid w:val="002515A8"/>
    <w:rsid w:val="002539C9"/>
    <w:rsid w:val="00254EB5"/>
    <w:rsid w:val="002557C1"/>
    <w:rsid w:val="00257139"/>
    <w:rsid w:val="00262990"/>
    <w:rsid w:val="002645E3"/>
    <w:rsid w:val="00266419"/>
    <w:rsid w:val="0027113F"/>
    <w:rsid w:val="0027154C"/>
    <w:rsid w:val="00273DCC"/>
    <w:rsid w:val="00274017"/>
    <w:rsid w:val="00276701"/>
    <w:rsid w:val="00284DA9"/>
    <w:rsid w:val="002901A7"/>
    <w:rsid w:val="00292C6B"/>
    <w:rsid w:val="00297E05"/>
    <w:rsid w:val="002A52CB"/>
    <w:rsid w:val="002A6FB2"/>
    <w:rsid w:val="002A7F2D"/>
    <w:rsid w:val="002C3867"/>
    <w:rsid w:val="002C454E"/>
    <w:rsid w:val="002C6CD5"/>
    <w:rsid w:val="002C7747"/>
    <w:rsid w:val="002D0308"/>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64A9"/>
    <w:rsid w:val="003273C9"/>
    <w:rsid w:val="00332CEF"/>
    <w:rsid w:val="003347A0"/>
    <w:rsid w:val="00335CF6"/>
    <w:rsid w:val="00337382"/>
    <w:rsid w:val="00337ACB"/>
    <w:rsid w:val="00340C79"/>
    <w:rsid w:val="00344570"/>
    <w:rsid w:val="00344B3F"/>
    <w:rsid w:val="00346B84"/>
    <w:rsid w:val="003500D7"/>
    <w:rsid w:val="00370816"/>
    <w:rsid w:val="003755A5"/>
    <w:rsid w:val="00376B99"/>
    <w:rsid w:val="00377369"/>
    <w:rsid w:val="00380BF0"/>
    <w:rsid w:val="00390502"/>
    <w:rsid w:val="0039130D"/>
    <w:rsid w:val="00391D33"/>
    <w:rsid w:val="0039360C"/>
    <w:rsid w:val="00396BB4"/>
    <w:rsid w:val="003A01DC"/>
    <w:rsid w:val="003A0429"/>
    <w:rsid w:val="003A0954"/>
    <w:rsid w:val="003A1545"/>
    <w:rsid w:val="003A1570"/>
    <w:rsid w:val="003A3D8A"/>
    <w:rsid w:val="003A60A2"/>
    <w:rsid w:val="003B0558"/>
    <w:rsid w:val="003B44D3"/>
    <w:rsid w:val="003B53DC"/>
    <w:rsid w:val="003B6CD6"/>
    <w:rsid w:val="003B7E8B"/>
    <w:rsid w:val="003D0BBD"/>
    <w:rsid w:val="003D1EF9"/>
    <w:rsid w:val="003D31C3"/>
    <w:rsid w:val="003D46B2"/>
    <w:rsid w:val="003D632F"/>
    <w:rsid w:val="003D6345"/>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5257"/>
    <w:rsid w:val="004A603A"/>
    <w:rsid w:val="004A664D"/>
    <w:rsid w:val="004B234E"/>
    <w:rsid w:val="004B367B"/>
    <w:rsid w:val="004B60A7"/>
    <w:rsid w:val="004B7B9E"/>
    <w:rsid w:val="004C3895"/>
    <w:rsid w:val="004C39C3"/>
    <w:rsid w:val="004C4076"/>
    <w:rsid w:val="004C50B9"/>
    <w:rsid w:val="004C5F39"/>
    <w:rsid w:val="004C6BDD"/>
    <w:rsid w:val="004C75B8"/>
    <w:rsid w:val="004C7D9C"/>
    <w:rsid w:val="004D0838"/>
    <w:rsid w:val="004D0D03"/>
    <w:rsid w:val="004E2814"/>
    <w:rsid w:val="004E6F5D"/>
    <w:rsid w:val="004F0997"/>
    <w:rsid w:val="004F0F2B"/>
    <w:rsid w:val="004F17CD"/>
    <w:rsid w:val="004F1DBE"/>
    <w:rsid w:val="004F1E9F"/>
    <w:rsid w:val="004F443B"/>
    <w:rsid w:val="00502F8E"/>
    <w:rsid w:val="005043F8"/>
    <w:rsid w:val="00504B60"/>
    <w:rsid w:val="00511F77"/>
    <w:rsid w:val="00514AFB"/>
    <w:rsid w:val="00515454"/>
    <w:rsid w:val="00523B93"/>
    <w:rsid w:val="00524F85"/>
    <w:rsid w:val="00525328"/>
    <w:rsid w:val="005326E1"/>
    <w:rsid w:val="00533BC7"/>
    <w:rsid w:val="00536EA4"/>
    <w:rsid w:val="0054256D"/>
    <w:rsid w:val="00545630"/>
    <w:rsid w:val="0054648E"/>
    <w:rsid w:val="00556343"/>
    <w:rsid w:val="005573B1"/>
    <w:rsid w:val="005619CB"/>
    <w:rsid w:val="0056250B"/>
    <w:rsid w:val="00566469"/>
    <w:rsid w:val="0057013D"/>
    <w:rsid w:val="00571981"/>
    <w:rsid w:val="00573B11"/>
    <w:rsid w:val="00574ADB"/>
    <w:rsid w:val="00577D6C"/>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1742"/>
    <w:rsid w:val="00646BAC"/>
    <w:rsid w:val="00650A4C"/>
    <w:rsid w:val="00651BBF"/>
    <w:rsid w:val="006521F2"/>
    <w:rsid w:val="00661FB2"/>
    <w:rsid w:val="00663D45"/>
    <w:rsid w:val="00671B6E"/>
    <w:rsid w:val="0067351A"/>
    <w:rsid w:val="0067493D"/>
    <w:rsid w:val="006758A3"/>
    <w:rsid w:val="00676EBE"/>
    <w:rsid w:val="00681357"/>
    <w:rsid w:val="006830F3"/>
    <w:rsid w:val="00686C8A"/>
    <w:rsid w:val="0069252B"/>
    <w:rsid w:val="00693307"/>
    <w:rsid w:val="00696BC4"/>
    <w:rsid w:val="006A4B0A"/>
    <w:rsid w:val="006A520A"/>
    <w:rsid w:val="006A7CAD"/>
    <w:rsid w:val="006B1BB4"/>
    <w:rsid w:val="006B47C6"/>
    <w:rsid w:val="006B5170"/>
    <w:rsid w:val="006B7298"/>
    <w:rsid w:val="006C0666"/>
    <w:rsid w:val="006C7060"/>
    <w:rsid w:val="006E0009"/>
    <w:rsid w:val="006E327B"/>
    <w:rsid w:val="006E3397"/>
    <w:rsid w:val="006E3701"/>
    <w:rsid w:val="006E6B8E"/>
    <w:rsid w:val="006F259E"/>
    <w:rsid w:val="006F4CE5"/>
    <w:rsid w:val="0070425D"/>
    <w:rsid w:val="00705D4F"/>
    <w:rsid w:val="0071348E"/>
    <w:rsid w:val="00716FA0"/>
    <w:rsid w:val="00717E81"/>
    <w:rsid w:val="007207D5"/>
    <w:rsid w:val="00720902"/>
    <w:rsid w:val="0073116C"/>
    <w:rsid w:val="00731C39"/>
    <w:rsid w:val="007323F5"/>
    <w:rsid w:val="00732468"/>
    <w:rsid w:val="00732ACB"/>
    <w:rsid w:val="0073426D"/>
    <w:rsid w:val="0073430D"/>
    <w:rsid w:val="007345CC"/>
    <w:rsid w:val="00734E52"/>
    <w:rsid w:val="007374E0"/>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33FD"/>
    <w:rsid w:val="007B0019"/>
    <w:rsid w:val="007B2430"/>
    <w:rsid w:val="007C0604"/>
    <w:rsid w:val="007C07C3"/>
    <w:rsid w:val="007C1C88"/>
    <w:rsid w:val="007C282D"/>
    <w:rsid w:val="007C62B9"/>
    <w:rsid w:val="007C6A88"/>
    <w:rsid w:val="007C6F6B"/>
    <w:rsid w:val="007C7AFD"/>
    <w:rsid w:val="007D467D"/>
    <w:rsid w:val="007D5FB3"/>
    <w:rsid w:val="007E258A"/>
    <w:rsid w:val="007F0045"/>
    <w:rsid w:val="007F250D"/>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42E23"/>
    <w:rsid w:val="00851B96"/>
    <w:rsid w:val="00853E73"/>
    <w:rsid w:val="008575E3"/>
    <w:rsid w:val="00865AE6"/>
    <w:rsid w:val="00866E31"/>
    <w:rsid w:val="00871AC1"/>
    <w:rsid w:val="00872CC1"/>
    <w:rsid w:val="0087751E"/>
    <w:rsid w:val="00877F7E"/>
    <w:rsid w:val="008803C6"/>
    <w:rsid w:val="0088429E"/>
    <w:rsid w:val="0089275B"/>
    <w:rsid w:val="0089283D"/>
    <w:rsid w:val="008931A9"/>
    <w:rsid w:val="008943B8"/>
    <w:rsid w:val="008950AE"/>
    <w:rsid w:val="008A1837"/>
    <w:rsid w:val="008A690F"/>
    <w:rsid w:val="008B3547"/>
    <w:rsid w:val="008B3E07"/>
    <w:rsid w:val="008B4DA4"/>
    <w:rsid w:val="008B60E6"/>
    <w:rsid w:val="008B7141"/>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4100"/>
    <w:rsid w:val="0092615B"/>
    <w:rsid w:val="00926BC4"/>
    <w:rsid w:val="0093200A"/>
    <w:rsid w:val="00945780"/>
    <w:rsid w:val="009532F9"/>
    <w:rsid w:val="00954F7F"/>
    <w:rsid w:val="009617C1"/>
    <w:rsid w:val="00966D51"/>
    <w:rsid w:val="009700FC"/>
    <w:rsid w:val="009704D0"/>
    <w:rsid w:val="00974686"/>
    <w:rsid w:val="009761B7"/>
    <w:rsid w:val="00976CB6"/>
    <w:rsid w:val="0099152D"/>
    <w:rsid w:val="00991673"/>
    <w:rsid w:val="009A53F5"/>
    <w:rsid w:val="009A7CFD"/>
    <w:rsid w:val="009B392F"/>
    <w:rsid w:val="009B4284"/>
    <w:rsid w:val="009B4D86"/>
    <w:rsid w:val="009B6496"/>
    <w:rsid w:val="009B7155"/>
    <w:rsid w:val="009C1E8A"/>
    <w:rsid w:val="009C6A19"/>
    <w:rsid w:val="009D4539"/>
    <w:rsid w:val="009D7551"/>
    <w:rsid w:val="009E379A"/>
    <w:rsid w:val="009E4F69"/>
    <w:rsid w:val="009E5023"/>
    <w:rsid w:val="009E7825"/>
    <w:rsid w:val="009E7B6E"/>
    <w:rsid w:val="009F1119"/>
    <w:rsid w:val="009F21DA"/>
    <w:rsid w:val="009F46DC"/>
    <w:rsid w:val="009F5B5F"/>
    <w:rsid w:val="00A0495C"/>
    <w:rsid w:val="00A1062C"/>
    <w:rsid w:val="00A20285"/>
    <w:rsid w:val="00A20428"/>
    <w:rsid w:val="00A20D9B"/>
    <w:rsid w:val="00A22E20"/>
    <w:rsid w:val="00A23C45"/>
    <w:rsid w:val="00A23D46"/>
    <w:rsid w:val="00A360D5"/>
    <w:rsid w:val="00A5091E"/>
    <w:rsid w:val="00A5339B"/>
    <w:rsid w:val="00A57BAA"/>
    <w:rsid w:val="00A60B9B"/>
    <w:rsid w:val="00A626B2"/>
    <w:rsid w:val="00A64B99"/>
    <w:rsid w:val="00A74B98"/>
    <w:rsid w:val="00A76006"/>
    <w:rsid w:val="00A81C1B"/>
    <w:rsid w:val="00A827A8"/>
    <w:rsid w:val="00A82867"/>
    <w:rsid w:val="00A8344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2DA1"/>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2FF0"/>
    <w:rsid w:val="00B23C52"/>
    <w:rsid w:val="00B24A14"/>
    <w:rsid w:val="00B25DC2"/>
    <w:rsid w:val="00B35B30"/>
    <w:rsid w:val="00B36555"/>
    <w:rsid w:val="00B446E9"/>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5374"/>
    <w:rsid w:val="00C432DC"/>
    <w:rsid w:val="00C6180C"/>
    <w:rsid w:val="00C64333"/>
    <w:rsid w:val="00C70078"/>
    <w:rsid w:val="00C73D80"/>
    <w:rsid w:val="00C7531B"/>
    <w:rsid w:val="00C86BEF"/>
    <w:rsid w:val="00C919B9"/>
    <w:rsid w:val="00C93939"/>
    <w:rsid w:val="00C941E4"/>
    <w:rsid w:val="00C94263"/>
    <w:rsid w:val="00C972DC"/>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D00366"/>
    <w:rsid w:val="00D012AC"/>
    <w:rsid w:val="00D03811"/>
    <w:rsid w:val="00D062F8"/>
    <w:rsid w:val="00D0766B"/>
    <w:rsid w:val="00D1206D"/>
    <w:rsid w:val="00D12140"/>
    <w:rsid w:val="00D12C57"/>
    <w:rsid w:val="00D140FA"/>
    <w:rsid w:val="00D151F8"/>
    <w:rsid w:val="00D1703B"/>
    <w:rsid w:val="00D1792E"/>
    <w:rsid w:val="00D210C1"/>
    <w:rsid w:val="00D2290D"/>
    <w:rsid w:val="00D23330"/>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7718F"/>
    <w:rsid w:val="00D80211"/>
    <w:rsid w:val="00D80A97"/>
    <w:rsid w:val="00D9155A"/>
    <w:rsid w:val="00D92D0C"/>
    <w:rsid w:val="00DB3AA6"/>
    <w:rsid w:val="00DC0255"/>
    <w:rsid w:val="00DC5012"/>
    <w:rsid w:val="00DC5FE2"/>
    <w:rsid w:val="00DC60EA"/>
    <w:rsid w:val="00DC637C"/>
    <w:rsid w:val="00DC7A38"/>
    <w:rsid w:val="00DC7EB2"/>
    <w:rsid w:val="00DD3347"/>
    <w:rsid w:val="00DD6430"/>
    <w:rsid w:val="00DD6893"/>
    <w:rsid w:val="00DF003D"/>
    <w:rsid w:val="00DF2533"/>
    <w:rsid w:val="00DF26AF"/>
    <w:rsid w:val="00DF47E2"/>
    <w:rsid w:val="00DF720C"/>
    <w:rsid w:val="00E000C9"/>
    <w:rsid w:val="00E00398"/>
    <w:rsid w:val="00E030A5"/>
    <w:rsid w:val="00E03CB0"/>
    <w:rsid w:val="00E06FE7"/>
    <w:rsid w:val="00E10929"/>
    <w:rsid w:val="00E145A6"/>
    <w:rsid w:val="00E147E9"/>
    <w:rsid w:val="00E1511D"/>
    <w:rsid w:val="00E33F8B"/>
    <w:rsid w:val="00E35B81"/>
    <w:rsid w:val="00E42AE6"/>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85485"/>
    <w:rsid w:val="00E9029E"/>
    <w:rsid w:val="00E97708"/>
    <w:rsid w:val="00EA05E0"/>
    <w:rsid w:val="00EA0863"/>
    <w:rsid w:val="00EA0FAF"/>
    <w:rsid w:val="00EA2924"/>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F07933"/>
    <w:rsid w:val="00F15275"/>
    <w:rsid w:val="00F17366"/>
    <w:rsid w:val="00F21A19"/>
    <w:rsid w:val="00F22F95"/>
    <w:rsid w:val="00F24316"/>
    <w:rsid w:val="00F253EF"/>
    <w:rsid w:val="00F259F8"/>
    <w:rsid w:val="00F30DAB"/>
    <w:rsid w:val="00F31FAB"/>
    <w:rsid w:val="00F41579"/>
    <w:rsid w:val="00F42C09"/>
    <w:rsid w:val="00F446B2"/>
    <w:rsid w:val="00F500C9"/>
    <w:rsid w:val="00F53A0C"/>
    <w:rsid w:val="00F543DF"/>
    <w:rsid w:val="00F54949"/>
    <w:rsid w:val="00F55F2B"/>
    <w:rsid w:val="00F614A3"/>
    <w:rsid w:val="00F63609"/>
    <w:rsid w:val="00F70989"/>
    <w:rsid w:val="00F71FAC"/>
    <w:rsid w:val="00F7449A"/>
    <w:rsid w:val="00F772D1"/>
    <w:rsid w:val="00F77A4C"/>
    <w:rsid w:val="00F812FC"/>
    <w:rsid w:val="00F84F3D"/>
    <w:rsid w:val="00F8707C"/>
    <w:rsid w:val="00F87090"/>
    <w:rsid w:val="00FA14EF"/>
    <w:rsid w:val="00FA25BF"/>
    <w:rsid w:val="00FA4E4B"/>
    <w:rsid w:val="00FB260E"/>
    <w:rsid w:val="00FB2CAB"/>
    <w:rsid w:val="00FB7308"/>
    <w:rsid w:val="00FB75B1"/>
    <w:rsid w:val="00FC350B"/>
    <w:rsid w:val="00FD122B"/>
    <w:rsid w:val="00FD2666"/>
    <w:rsid w:val="00FD5C40"/>
    <w:rsid w:val="00FD656B"/>
    <w:rsid w:val="00FD68C8"/>
    <w:rsid w:val="00FD74A8"/>
    <w:rsid w:val="00FD75AD"/>
    <w:rsid w:val="00FE0FBE"/>
    <w:rsid w:val="00FE4FCF"/>
    <w:rsid w:val="00FE6255"/>
    <w:rsid w:val="00FF112E"/>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1229"/>
  <w15:docId w15:val="{041D03EC-C829-455B-B5B9-BEA1F797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8CB6-6E5F-4084-9F55-54849DDA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23</Pages>
  <Words>9462</Words>
  <Characters>56777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157</cp:revision>
  <cp:lastPrinted>2019-10-01T07:33:00Z</cp:lastPrinted>
  <dcterms:created xsi:type="dcterms:W3CDTF">2017-07-11T07:23:00Z</dcterms:created>
  <dcterms:modified xsi:type="dcterms:W3CDTF">2019-10-01T08:58:00Z</dcterms:modified>
</cp:coreProperties>
</file>